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8BC76" w14:textId="2BD751B7" w:rsidR="00CD361A" w:rsidRDefault="00CD361A" w:rsidP="00CD361A">
      <w:pPr>
        <w:pStyle w:val="CRCoverPage"/>
        <w:tabs>
          <w:tab w:val="right" w:pos="9639"/>
        </w:tabs>
        <w:spacing w:after="0"/>
        <w:rPr>
          <w:b/>
          <w:i/>
          <w:sz w:val="28"/>
        </w:rPr>
      </w:pPr>
      <w:r>
        <w:rPr>
          <w:b/>
          <w:sz w:val="24"/>
        </w:rPr>
        <w:t>3GPP TSG-RAN WG4 Meeting # 114-bis</w:t>
      </w:r>
      <w:r>
        <w:rPr>
          <w:b/>
          <w:i/>
          <w:sz w:val="28"/>
        </w:rPr>
        <w:tab/>
        <w:t>R4-250</w:t>
      </w:r>
      <w:r w:rsidR="00A27B6A">
        <w:rPr>
          <w:b/>
          <w:i/>
          <w:sz w:val="28"/>
        </w:rPr>
        <w:t>4335</w:t>
      </w:r>
      <w:bookmarkStart w:id="0" w:name="_GoBack"/>
      <w:bookmarkEnd w:id="0"/>
    </w:p>
    <w:p w14:paraId="1BA2AFC5" w14:textId="77777777" w:rsidR="00CD361A" w:rsidRDefault="00CD361A" w:rsidP="00CD361A">
      <w:pPr>
        <w:pStyle w:val="CRCoverPage"/>
        <w:outlineLvl w:val="0"/>
        <w:rPr>
          <w:b/>
          <w:sz w:val="24"/>
        </w:rPr>
      </w:pPr>
      <w:r>
        <w:rPr>
          <w:b/>
          <w:sz w:val="24"/>
        </w:rPr>
        <w:t>Wuhan, China, 7</w:t>
      </w:r>
      <w:r>
        <w:rPr>
          <w:b/>
          <w:sz w:val="24"/>
          <w:vertAlign w:val="superscript"/>
        </w:rPr>
        <w:t>th</w:t>
      </w:r>
      <w:r>
        <w:rPr>
          <w:b/>
          <w:sz w:val="24"/>
        </w:rPr>
        <w:t xml:space="preserve"> - 11</w:t>
      </w:r>
      <w:r>
        <w:rPr>
          <w:b/>
          <w:sz w:val="24"/>
          <w:vertAlign w:val="superscript"/>
        </w:rPr>
        <w:t>th</w:t>
      </w:r>
      <w:r>
        <w:rPr>
          <w:b/>
          <w:sz w:val="24"/>
        </w:rPr>
        <w:t xml:space="preserve"> April, 2025</w:t>
      </w:r>
    </w:p>
    <w:p w14:paraId="508E45E5" w14:textId="77777777" w:rsidR="00A01ADF" w:rsidRPr="00CD361A" w:rsidRDefault="00A01ADF" w:rsidP="00A01ADF">
      <w:pPr>
        <w:spacing w:after="120"/>
        <w:ind w:left="1985" w:hanging="1985"/>
        <w:rPr>
          <w:rFonts w:ascii="Arial" w:eastAsia="MS Mincho" w:hAnsi="Arial" w:cs="Arial"/>
          <w:b/>
          <w:sz w:val="22"/>
        </w:rPr>
      </w:pPr>
    </w:p>
    <w:p w14:paraId="3F5FBE55" w14:textId="7ECBBE86"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3D04FF">
        <w:rPr>
          <w:rFonts w:ascii="Arial" w:hAnsi="Arial" w:cs="Arial"/>
          <w:b/>
          <w:sz w:val="22"/>
          <w:szCs w:val="22"/>
        </w:rPr>
        <w:t xml:space="preserve"> </w:t>
      </w:r>
      <w:r w:rsidR="00971943">
        <w:rPr>
          <w:rFonts w:ascii="Arial" w:hAnsi="Arial" w:cs="Arial"/>
          <w:b/>
          <w:sz w:val="22"/>
          <w:szCs w:val="22"/>
        </w:rPr>
        <w:t>IoT</w:t>
      </w:r>
      <w:r w:rsidR="00F82404">
        <w:rPr>
          <w:rFonts w:ascii="Arial" w:hAnsi="Arial" w:cs="Arial"/>
          <w:b/>
          <w:sz w:val="22"/>
          <w:szCs w:val="22"/>
        </w:rPr>
        <w:t>-NTN HPUE Tx requirements</w:t>
      </w:r>
      <w:r w:rsidR="00971943">
        <w:rPr>
          <w:rFonts w:ascii="Arial" w:hAnsi="Arial" w:cs="Arial"/>
          <w:b/>
          <w:sz w:val="22"/>
          <w:szCs w:val="22"/>
        </w:rPr>
        <w:t xml:space="preserve"> and SAR solution</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182FFB75"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F82404">
        <w:rPr>
          <w:rFonts w:ascii="Arial" w:hAnsi="Arial" w:cs="Arial"/>
          <w:b/>
          <w:sz w:val="22"/>
          <w:szCs w:val="22"/>
        </w:rPr>
        <w:t>10.</w:t>
      </w:r>
      <w:r w:rsidR="00265E0B">
        <w:rPr>
          <w:rFonts w:ascii="Arial" w:hAnsi="Arial" w:cs="Arial"/>
          <w:b/>
          <w:sz w:val="22"/>
          <w:szCs w:val="22"/>
        </w:rPr>
        <w:t>2.</w:t>
      </w:r>
      <w:r w:rsidR="00971943">
        <w:rPr>
          <w:rFonts w:ascii="Arial" w:hAnsi="Arial" w:cs="Arial"/>
          <w:b/>
          <w:sz w:val="22"/>
          <w:szCs w:val="22"/>
        </w:rPr>
        <w:t>3</w:t>
      </w:r>
      <w:r w:rsidR="00265E0B">
        <w:rPr>
          <w:rFonts w:ascii="Arial" w:hAnsi="Arial" w:cs="Arial"/>
          <w:b/>
          <w:sz w:val="22"/>
          <w:szCs w:val="22"/>
        </w:rPr>
        <w:t>.1</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B0EBFB0" w14:textId="0BEFC24B" w:rsidR="003D209D" w:rsidRDefault="003D209D" w:rsidP="003D209D">
      <w:pPr>
        <w:rPr>
          <w:lang w:val="sv-SE" w:eastAsia="zh-CN"/>
        </w:rPr>
      </w:pPr>
      <w:r>
        <w:rPr>
          <w:lang w:val="sv-SE" w:eastAsia="zh-CN"/>
        </w:rPr>
        <w:t>In last #11</w:t>
      </w:r>
      <w:r w:rsidR="0077713F">
        <w:rPr>
          <w:lang w:val="sv-SE" w:eastAsia="zh-CN"/>
        </w:rPr>
        <w:t>4</w:t>
      </w:r>
      <w:r>
        <w:rPr>
          <w:lang w:val="sv-SE" w:eastAsia="zh-CN"/>
        </w:rPr>
        <w:t xml:space="preserve"> meeting, the WF[1] had </w:t>
      </w:r>
      <w:r w:rsidR="0077713F">
        <w:rPr>
          <w:lang w:val="sv-SE" w:eastAsia="zh-CN"/>
        </w:rPr>
        <w:t xml:space="preserve">progressed on </w:t>
      </w:r>
      <w:r w:rsidR="009811FF">
        <w:rPr>
          <w:lang w:val="sv-SE" w:eastAsia="zh-CN"/>
        </w:rPr>
        <w:t>determine ACLR, SEM, etc. And also the SAR solutions submitted by different companies had been presented and thoroughly discussed during the ad-hoc.</w:t>
      </w:r>
    </w:p>
    <w:p w14:paraId="5FDC9A3A" w14:textId="5E8C0433" w:rsidR="003D209D" w:rsidRDefault="003D209D" w:rsidP="003D209D">
      <w:pPr>
        <w:rPr>
          <w:lang w:val="sv-SE" w:eastAsia="zh-CN"/>
        </w:rPr>
      </w:pPr>
      <w:r>
        <w:rPr>
          <w:lang w:val="sv-SE" w:eastAsia="zh-CN"/>
        </w:rPr>
        <w:t xml:space="preserve">In this paper, we will </w:t>
      </w:r>
      <w:r w:rsidR="0077713F">
        <w:rPr>
          <w:lang w:val="sv-SE" w:eastAsia="zh-CN"/>
        </w:rPr>
        <w:t xml:space="preserve">continue to discuss the remaining open issues for Tx requirements of </w:t>
      </w:r>
      <w:r w:rsidR="009811FF">
        <w:rPr>
          <w:lang w:val="sv-SE" w:eastAsia="zh-CN"/>
        </w:rPr>
        <w:t>IoT</w:t>
      </w:r>
      <w:r w:rsidR="0077713F">
        <w:rPr>
          <w:lang w:val="sv-SE" w:eastAsia="zh-CN"/>
        </w:rPr>
        <w:t xml:space="preserve">-NTN </w:t>
      </w:r>
      <w:r w:rsidR="009811FF">
        <w:rPr>
          <w:lang w:val="sv-SE" w:eastAsia="zh-CN"/>
        </w:rPr>
        <w:t>and also the potential SAR solution other than P-MPR</w:t>
      </w:r>
      <w:r>
        <w:rPr>
          <w:lang w:val="sv-SE" w:eastAsia="zh-CN"/>
        </w:rPr>
        <w:t>.</w:t>
      </w:r>
    </w:p>
    <w:p w14:paraId="1B7823D6" w14:textId="4E10FE25" w:rsidR="006C0AE1" w:rsidRPr="00790A07" w:rsidRDefault="009811FF" w:rsidP="006C0AE1">
      <w:pPr>
        <w:pStyle w:val="1"/>
      </w:pPr>
      <w:r>
        <w:t>2</w:t>
      </w:r>
      <w:r w:rsidR="006C0AE1" w:rsidRPr="00790A07">
        <w:tab/>
      </w:r>
      <w:r w:rsidR="00C525D5">
        <w:t>P-MPR</w:t>
      </w:r>
    </w:p>
    <w:p w14:paraId="6D70774D" w14:textId="25C8CCC8" w:rsidR="00713797" w:rsidRDefault="009811FF" w:rsidP="006536DA">
      <w:pPr>
        <w:rPr>
          <w:lang w:val="sv-SE" w:eastAsia="zh-CN"/>
        </w:rPr>
      </w:pPr>
      <w:bookmarkStart w:id="1" w:name="OLE_LINK3"/>
      <w:bookmarkStart w:id="2" w:name="OLE_LINK4"/>
      <w:r>
        <w:rPr>
          <w:lang w:val="sv-SE" w:eastAsia="zh-CN"/>
        </w:rPr>
        <w:t>In [1], there was one open issue about the P-MPR for NB based IoT-NTN as follows</w:t>
      </w:r>
    </w:p>
    <w:tbl>
      <w:tblPr>
        <w:tblStyle w:val="a5"/>
        <w:tblW w:w="0" w:type="auto"/>
        <w:tblLook w:val="04A0" w:firstRow="1" w:lastRow="0" w:firstColumn="1" w:lastColumn="0" w:noHBand="0" w:noVBand="1"/>
      </w:tblPr>
      <w:tblGrid>
        <w:gridCol w:w="9629"/>
      </w:tblGrid>
      <w:tr w:rsidR="006536DA" w14:paraId="31B4B849" w14:textId="77777777" w:rsidTr="006536DA">
        <w:tc>
          <w:tcPr>
            <w:tcW w:w="9629" w:type="dxa"/>
          </w:tcPr>
          <w:p w14:paraId="4F597B9B" w14:textId="77777777" w:rsidR="009811FF" w:rsidRDefault="009811FF" w:rsidP="009811FF">
            <w:pPr>
              <w:rPr>
                <w:b/>
                <w:u w:val="single"/>
                <w:lang w:eastAsia="ko-KR"/>
              </w:rPr>
            </w:pPr>
            <w:r>
              <w:rPr>
                <w:b/>
                <w:u w:val="single"/>
                <w:lang w:eastAsia="ko-KR"/>
              </w:rPr>
              <w:t>Issue 1-1</w:t>
            </w:r>
            <w:r>
              <w:rPr>
                <w:b/>
                <w:u w:val="single"/>
                <w:lang w:eastAsia="zh-CN"/>
              </w:rPr>
              <w:t>-7</w:t>
            </w:r>
            <w:r>
              <w:rPr>
                <w:b/>
                <w:u w:val="single"/>
                <w:lang w:eastAsia="ko-KR"/>
              </w:rPr>
              <w:t>: P-MPR definition for NB-Iot based Iot-NTN.</w:t>
            </w:r>
          </w:p>
          <w:p w14:paraId="36E7D37C" w14:textId="77777777" w:rsidR="009811FF" w:rsidRDefault="009811FF" w:rsidP="009811FF">
            <w:pPr>
              <w:pStyle w:val="a6"/>
              <w:widowControl/>
              <w:numPr>
                <w:ilvl w:val="0"/>
                <w:numId w:val="3"/>
              </w:numPr>
              <w:autoSpaceDN w:val="0"/>
              <w:spacing w:before="0" w:after="120" w:line="240" w:lineRule="auto"/>
              <w:ind w:firstLineChars="0"/>
              <w:jc w:val="left"/>
            </w:pPr>
            <w:r>
              <w:t>Proposals</w:t>
            </w:r>
          </w:p>
          <w:p w14:paraId="76A8FE48" w14:textId="77777777" w:rsidR="009811FF" w:rsidRDefault="009811FF" w:rsidP="009811FF">
            <w:pPr>
              <w:pStyle w:val="a6"/>
              <w:widowControl/>
              <w:numPr>
                <w:ilvl w:val="1"/>
                <w:numId w:val="3"/>
              </w:numPr>
              <w:autoSpaceDN w:val="0"/>
              <w:spacing w:before="0" w:after="120" w:line="240" w:lineRule="auto"/>
              <w:ind w:firstLineChars="0"/>
              <w:jc w:val="left"/>
              <w:rPr>
                <w:rFonts w:eastAsia="MS Mincho"/>
                <w:i/>
                <w:sz w:val="18"/>
                <w:szCs w:val="18"/>
                <w:lang w:eastAsia="en-US"/>
              </w:rPr>
            </w:pPr>
            <w:r>
              <w:t>For NB-Iot based Iot-NTN, discuss the proposal, confirm it is applicable for all the power classes, and discuss whether it can be defined from Rel-18.</w:t>
            </w:r>
          </w:p>
          <w:p w14:paraId="4C2FFFE0" w14:textId="154E9F81" w:rsidR="009811FF" w:rsidRDefault="009811FF" w:rsidP="009811FF">
            <w:pPr>
              <w:pStyle w:val="a6"/>
              <w:spacing w:after="120"/>
              <w:ind w:left="1440" w:firstLineChars="0" w:firstLine="0"/>
              <w:jc w:val="center"/>
              <w:rPr>
                <w:i/>
                <w:sz w:val="18"/>
                <w:szCs w:val="18"/>
              </w:rPr>
            </w:pPr>
            <w:r>
              <w:rPr>
                <w:noProof/>
              </w:rPr>
              <w:drawing>
                <wp:inline distT="0" distB="0" distL="0" distR="0" wp14:anchorId="58D3C5D6" wp14:editId="528A0E2C">
                  <wp:extent cx="3635375" cy="1331595"/>
                  <wp:effectExtent l="0" t="0" r="317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35375" cy="1331595"/>
                          </a:xfrm>
                          <a:prstGeom prst="rect">
                            <a:avLst/>
                          </a:prstGeom>
                          <a:noFill/>
                          <a:ln>
                            <a:noFill/>
                          </a:ln>
                        </pic:spPr>
                      </pic:pic>
                    </a:graphicData>
                  </a:graphic>
                </wp:inline>
              </w:drawing>
            </w:r>
          </w:p>
          <w:p w14:paraId="6878079E" w14:textId="77777777" w:rsidR="009811FF" w:rsidRDefault="009811FF" w:rsidP="009811FF">
            <w:pPr>
              <w:pStyle w:val="a6"/>
              <w:widowControl/>
              <w:numPr>
                <w:ilvl w:val="1"/>
                <w:numId w:val="3"/>
              </w:numPr>
              <w:autoSpaceDN w:val="0"/>
              <w:spacing w:before="0" w:after="120" w:line="240" w:lineRule="auto"/>
              <w:ind w:firstLineChars="0"/>
              <w:jc w:val="left"/>
              <w:rPr>
                <w:sz w:val="20"/>
                <w:szCs w:val="20"/>
              </w:rPr>
            </w:pPr>
            <w:r>
              <w:t>Discuss whether P-MPR should be applied to handheld UEs only and whether this needs to be specified or not.</w:t>
            </w:r>
          </w:p>
          <w:p w14:paraId="5FC93108" w14:textId="77777777" w:rsidR="009811FF" w:rsidRDefault="009811FF" w:rsidP="009811FF">
            <w:pPr>
              <w:pStyle w:val="a6"/>
              <w:widowControl/>
              <w:numPr>
                <w:ilvl w:val="0"/>
                <w:numId w:val="3"/>
              </w:numPr>
              <w:autoSpaceDN w:val="0"/>
              <w:spacing w:before="0" w:after="120" w:line="240" w:lineRule="auto"/>
              <w:ind w:firstLineChars="0"/>
              <w:jc w:val="left"/>
            </w:pPr>
            <w:r>
              <w:t>WF</w:t>
            </w:r>
          </w:p>
          <w:p w14:paraId="0255D40D" w14:textId="7467A95F" w:rsidR="006536DA" w:rsidRPr="006536DA" w:rsidRDefault="009811FF" w:rsidP="009811FF">
            <w:pPr>
              <w:pStyle w:val="a6"/>
              <w:widowControl/>
              <w:numPr>
                <w:ilvl w:val="1"/>
                <w:numId w:val="3"/>
              </w:numPr>
              <w:autoSpaceDN w:val="0"/>
              <w:spacing w:before="0" w:after="120" w:line="240" w:lineRule="auto"/>
              <w:ind w:firstLineChars="0"/>
              <w:jc w:val="left"/>
            </w:pPr>
            <w:r>
              <w:t>Further discuss P-MPR definition</w:t>
            </w:r>
          </w:p>
        </w:tc>
      </w:tr>
    </w:tbl>
    <w:p w14:paraId="269C3687" w14:textId="47D99AE5" w:rsidR="006536DA" w:rsidRDefault="006536DA" w:rsidP="006536DA">
      <w:pPr>
        <w:rPr>
          <w:lang w:val="sv-SE" w:eastAsia="zh-CN"/>
        </w:rPr>
      </w:pPr>
    </w:p>
    <w:p w14:paraId="021826ED" w14:textId="3FE28DFE" w:rsidR="009811FF" w:rsidRDefault="009811FF" w:rsidP="006536DA">
      <w:pPr>
        <w:rPr>
          <w:lang w:val="sv-SE" w:eastAsia="zh-CN"/>
        </w:rPr>
      </w:pPr>
      <w:r>
        <w:rPr>
          <w:rFonts w:hint="eastAsia"/>
          <w:lang w:val="sv-SE" w:eastAsia="zh-CN"/>
        </w:rPr>
        <w:t>I</w:t>
      </w:r>
      <w:r>
        <w:rPr>
          <w:lang w:val="sv-SE" w:eastAsia="zh-CN"/>
        </w:rPr>
        <w:t xml:space="preserve">n our view, in previous TS 38.101-1, the definition for P-MPR is given as </w:t>
      </w:r>
      <w:r w:rsidR="00737BA6">
        <w:rPr>
          <w:lang w:val="sv-SE" w:eastAsia="zh-CN"/>
        </w:rPr>
        <w:t xml:space="preserve">shown below, where it does not mention anything about the handheld or non-handheld. </w:t>
      </w:r>
    </w:p>
    <w:tbl>
      <w:tblPr>
        <w:tblStyle w:val="a5"/>
        <w:tblW w:w="0" w:type="auto"/>
        <w:tblLook w:val="04A0" w:firstRow="1" w:lastRow="0" w:firstColumn="1" w:lastColumn="0" w:noHBand="0" w:noVBand="1"/>
      </w:tblPr>
      <w:tblGrid>
        <w:gridCol w:w="9629"/>
      </w:tblGrid>
      <w:tr w:rsidR="00737BA6" w14:paraId="1E57E630" w14:textId="77777777" w:rsidTr="00737BA6">
        <w:tc>
          <w:tcPr>
            <w:tcW w:w="9629" w:type="dxa"/>
          </w:tcPr>
          <w:p w14:paraId="55A5662D" w14:textId="77777777" w:rsidR="00737BA6" w:rsidRDefault="00737BA6" w:rsidP="00737BA6">
            <w:pPr>
              <w:pStyle w:val="B1"/>
              <w:rPr>
                <w:lang w:eastAsia="zh-CN"/>
              </w:rPr>
            </w:pPr>
            <w:r>
              <w:rPr>
                <w:lang w:eastAsia="zh-CN"/>
              </w:rPr>
              <w:tab/>
              <w:t>P-MPR</w:t>
            </w:r>
            <w:r>
              <w:rPr>
                <w:vertAlign w:val="subscript"/>
                <w:lang w:eastAsia="zh-CN"/>
              </w:rPr>
              <w:t>c</w:t>
            </w:r>
            <w:r>
              <w:rPr>
                <w:lang w:eastAsia="zh-CN"/>
              </w:rPr>
              <w:t xml:space="preserve"> is the power management maximum power reduction for</w:t>
            </w:r>
          </w:p>
          <w:p w14:paraId="454DB852" w14:textId="77777777" w:rsidR="00737BA6" w:rsidRDefault="00737BA6" w:rsidP="00737BA6">
            <w:pPr>
              <w:pStyle w:val="B2"/>
              <w:rPr>
                <w:lang w:eastAsia="zh-CN"/>
              </w:rPr>
            </w:pPr>
            <w:r>
              <w:rPr>
                <w:lang w:eastAsia="zh-CN"/>
              </w:rPr>
              <w:t>a)</w:t>
            </w:r>
            <w:r>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51A4F1D0" w14:textId="77777777" w:rsidR="00737BA6" w:rsidRDefault="00737BA6" w:rsidP="00737BA6">
            <w:pPr>
              <w:pStyle w:val="B2"/>
              <w:rPr>
                <w:lang w:eastAsia="zh-CN"/>
              </w:rPr>
            </w:pPr>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p>
          <w:p w14:paraId="3FDD921A" w14:textId="77777777" w:rsidR="00737BA6" w:rsidRDefault="00737BA6" w:rsidP="00737BA6">
            <w:pPr>
              <w:pStyle w:val="B1"/>
              <w:rPr>
                <w:lang w:eastAsia="zh-CN"/>
              </w:rPr>
            </w:pPr>
            <w:r>
              <w:rPr>
                <w:lang w:eastAsia="zh-CN"/>
              </w:rPr>
              <w:tab/>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14:paraId="323ACB9C" w14:textId="77777777" w:rsidR="00737BA6" w:rsidRDefault="00737BA6" w:rsidP="00737BA6">
            <w:pPr>
              <w:pStyle w:val="NO"/>
              <w:ind w:left="1418"/>
            </w:pPr>
            <w:r>
              <w:lastRenderedPageBreak/>
              <w:t>NOTE 1:</w:t>
            </w:r>
            <w:r>
              <w:tab/>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14:paraId="2CC1B560" w14:textId="77FCE84F" w:rsidR="00737BA6" w:rsidRPr="00737BA6" w:rsidRDefault="00737BA6" w:rsidP="00737BA6">
            <w:pPr>
              <w:pStyle w:val="NO"/>
              <w:ind w:left="1418"/>
            </w:pPr>
            <w:r>
              <w:t>NOTE 2:</w:t>
            </w:r>
            <w:r>
              <w:tab/>
              <w:t>P-MPRc may impact the maximum uplink performance for the selected UL transmission path.</w:t>
            </w:r>
          </w:p>
        </w:tc>
      </w:tr>
    </w:tbl>
    <w:p w14:paraId="07079E15" w14:textId="716E200A" w:rsidR="00737BA6" w:rsidRDefault="00737BA6" w:rsidP="006536DA">
      <w:pPr>
        <w:rPr>
          <w:lang w:val="sv-SE" w:eastAsia="zh-CN"/>
        </w:rPr>
      </w:pPr>
    </w:p>
    <w:p w14:paraId="28D00683" w14:textId="030D7F37" w:rsidR="00737BA6" w:rsidRDefault="00737BA6" w:rsidP="006536DA">
      <w:pPr>
        <w:rPr>
          <w:lang w:val="sv-SE" w:eastAsia="zh-CN"/>
        </w:rPr>
      </w:pPr>
      <w:r w:rsidRPr="00737BA6">
        <w:rPr>
          <w:rFonts w:hint="eastAsia"/>
          <w:b/>
          <w:lang w:val="sv-SE" w:eastAsia="zh-CN"/>
        </w:rPr>
        <w:t>O</w:t>
      </w:r>
      <w:r w:rsidRPr="00737BA6">
        <w:rPr>
          <w:b/>
          <w:lang w:val="sv-SE" w:eastAsia="zh-CN"/>
        </w:rPr>
        <w:t>bservation 1</w:t>
      </w:r>
      <w:r>
        <w:rPr>
          <w:lang w:val="sv-SE" w:eastAsia="zh-CN"/>
        </w:rPr>
        <w:t>: In TS 38.101-1, the P-MPR did not mention anything about handheld or non-handheld.</w:t>
      </w:r>
    </w:p>
    <w:p w14:paraId="7578D9B9" w14:textId="37D607DE" w:rsidR="009811FF" w:rsidRDefault="009811FF" w:rsidP="006536DA">
      <w:pPr>
        <w:rPr>
          <w:lang w:val="sv-SE" w:eastAsia="zh-CN"/>
        </w:rPr>
      </w:pPr>
    </w:p>
    <w:p w14:paraId="28F8B3E8" w14:textId="19337326" w:rsidR="00737BA6" w:rsidRDefault="00737BA6" w:rsidP="006536DA">
      <w:pPr>
        <w:rPr>
          <w:lang w:val="sv-SE" w:eastAsia="zh-CN"/>
        </w:rPr>
      </w:pPr>
      <w:r>
        <w:rPr>
          <w:rFonts w:hint="eastAsia"/>
          <w:lang w:val="sv-SE" w:eastAsia="zh-CN"/>
        </w:rPr>
        <w:t>B</w:t>
      </w:r>
      <w:r>
        <w:rPr>
          <w:lang w:val="sv-SE" w:eastAsia="zh-CN"/>
        </w:rPr>
        <w:t>esides, the EMF exposure regulation not only applies to the handheld device, but also to other portable devices or any devices designed to be used in proximity to human body. Having said that, it means non-handheld UE may face less challenges than handheld devices, the P-MPR can still be beneficial to the devices for the same EMF exposure requirements.</w:t>
      </w:r>
    </w:p>
    <w:p w14:paraId="65D54A2D" w14:textId="428B843A" w:rsidR="00737BA6" w:rsidRDefault="00737BA6" w:rsidP="006536DA">
      <w:pPr>
        <w:rPr>
          <w:lang w:val="sv-SE" w:eastAsia="zh-CN"/>
        </w:rPr>
      </w:pPr>
    </w:p>
    <w:p w14:paraId="7D5C83C7" w14:textId="47F75C0A" w:rsidR="00737BA6" w:rsidRDefault="00737BA6" w:rsidP="006536DA">
      <w:pPr>
        <w:rPr>
          <w:lang w:val="sv-SE" w:eastAsia="zh-CN"/>
        </w:rPr>
      </w:pPr>
      <w:r w:rsidRPr="00737BA6">
        <w:rPr>
          <w:b/>
          <w:lang w:val="sv-SE" w:eastAsia="zh-CN"/>
        </w:rPr>
        <w:t>Observation 2</w:t>
      </w:r>
      <w:r>
        <w:rPr>
          <w:lang w:val="sv-SE" w:eastAsia="zh-CN"/>
        </w:rPr>
        <w:t>: Both handheld and non-handheld devices have to comply with EMF exopsure (SAR) requirements. Non-handheld devices may have less challenges than handheld devices, but any solution, including P-MPR, can be beneficial for them for the same purpose.</w:t>
      </w:r>
    </w:p>
    <w:p w14:paraId="7792C877" w14:textId="55217F74" w:rsidR="00737BA6" w:rsidRDefault="00737BA6" w:rsidP="006536DA">
      <w:pPr>
        <w:rPr>
          <w:lang w:val="sv-SE" w:eastAsia="zh-CN"/>
        </w:rPr>
      </w:pPr>
    </w:p>
    <w:p w14:paraId="012379A9" w14:textId="045E66FF" w:rsidR="00737BA6" w:rsidRDefault="00737BA6" w:rsidP="006536DA">
      <w:pPr>
        <w:rPr>
          <w:lang w:val="sv-SE" w:eastAsia="zh-CN"/>
        </w:rPr>
      </w:pPr>
      <w:r>
        <w:rPr>
          <w:rFonts w:hint="eastAsia"/>
          <w:lang w:val="sv-SE" w:eastAsia="zh-CN"/>
        </w:rPr>
        <w:t>C</w:t>
      </w:r>
      <w:r>
        <w:rPr>
          <w:lang w:val="sv-SE" w:eastAsia="zh-CN"/>
        </w:rPr>
        <w:t>onsidering the observations above, we would like to suggest to not explicitly mention the P-MPR or any other SAR solutions if agreed can only be applied to handheld devices in the spec.</w:t>
      </w:r>
    </w:p>
    <w:p w14:paraId="34A1FA83" w14:textId="152F03FF" w:rsidR="00737BA6" w:rsidRPr="000A4AA9" w:rsidRDefault="00737BA6" w:rsidP="006536DA">
      <w:pPr>
        <w:rPr>
          <w:b/>
          <w:lang w:val="sv-SE" w:eastAsia="zh-CN"/>
        </w:rPr>
      </w:pPr>
      <w:r w:rsidRPr="000A4AA9">
        <w:rPr>
          <w:b/>
          <w:lang w:val="sv-SE" w:eastAsia="zh-CN"/>
        </w:rPr>
        <w:t>Proposal 1: To not explicitly limit the P-MPR or any other agreed SAR solutions in the spec for both NR and IoT-NTN, due to the EMF exposure (SAR) requirements is applicable to all types of devices</w:t>
      </w:r>
      <w:r w:rsidR="000A4AA9" w:rsidRPr="000A4AA9">
        <w:rPr>
          <w:b/>
          <w:lang w:val="sv-SE" w:eastAsia="zh-CN"/>
        </w:rPr>
        <w:t>, though the challenges can be different.</w:t>
      </w:r>
    </w:p>
    <w:p w14:paraId="5F23E01E" w14:textId="47B90169" w:rsidR="00737BA6" w:rsidRDefault="00737BA6" w:rsidP="006536DA">
      <w:pPr>
        <w:rPr>
          <w:lang w:val="sv-SE" w:eastAsia="zh-CN"/>
        </w:rPr>
      </w:pPr>
    </w:p>
    <w:p w14:paraId="1F7806B1" w14:textId="22222C18" w:rsidR="000A4AA9" w:rsidRPr="000A4AA9" w:rsidRDefault="000A4AA9" w:rsidP="006536DA">
      <w:pPr>
        <w:rPr>
          <w:b/>
          <w:lang w:val="sv-SE" w:eastAsia="zh-CN"/>
        </w:rPr>
      </w:pPr>
      <w:r w:rsidRPr="000A4AA9">
        <w:rPr>
          <w:rFonts w:hint="eastAsia"/>
          <w:b/>
          <w:lang w:val="sv-SE" w:eastAsia="zh-CN"/>
        </w:rPr>
        <w:t>P</w:t>
      </w:r>
      <w:r w:rsidRPr="000A4AA9">
        <w:rPr>
          <w:b/>
          <w:lang w:val="sv-SE" w:eastAsia="zh-CN"/>
        </w:rPr>
        <w:t>roposal 2: To re-use the P-MPR definition in TS 38.101-1.</w:t>
      </w:r>
    </w:p>
    <w:p w14:paraId="19C129FB" w14:textId="3AB76860" w:rsidR="000A4AA9" w:rsidRDefault="000A4AA9" w:rsidP="006536DA">
      <w:pPr>
        <w:rPr>
          <w:lang w:val="sv-SE" w:eastAsia="zh-CN"/>
        </w:rPr>
      </w:pPr>
    </w:p>
    <w:p w14:paraId="163CAEFF" w14:textId="76F888B6" w:rsidR="000A4AA9" w:rsidRPr="00790A07" w:rsidRDefault="000A4AA9" w:rsidP="000A4AA9">
      <w:pPr>
        <w:pStyle w:val="1"/>
      </w:pPr>
      <w:r>
        <w:t>3</w:t>
      </w:r>
      <w:r w:rsidRPr="00790A07">
        <w:tab/>
      </w:r>
      <w:r>
        <w:t>MOP tolerance</w:t>
      </w:r>
    </w:p>
    <w:p w14:paraId="292BF402" w14:textId="27EA4F09" w:rsidR="000A4AA9" w:rsidRDefault="000A4AA9" w:rsidP="006536DA">
      <w:pPr>
        <w:rPr>
          <w:lang w:val="sv-SE" w:eastAsia="zh-CN"/>
        </w:rPr>
      </w:pPr>
      <w:r>
        <w:rPr>
          <w:rFonts w:hint="eastAsia"/>
          <w:lang w:val="sv-SE" w:eastAsia="zh-CN"/>
        </w:rPr>
        <w:t>I</w:t>
      </w:r>
      <w:r>
        <w:rPr>
          <w:lang w:val="sv-SE" w:eastAsia="zh-CN"/>
        </w:rPr>
        <w:t>n last meeting, there’re two open issues related to the MOP tolerance for IoT-NTN, which are shown below:</w:t>
      </w:r>
    </w:p>
    <w:tbl>
      <w:tblPr>
        <w:tblStyle w:val="a5"/>
        <w:tblW w:w="0" w:type="auto"/>
        <w:tblLook w:val="04A0" w:firstRow="1" w:lastRow="0" w:firstColumn="1" w:lastColumn="0" w:noHBand="0" w:noVBand="1"/>
      </w:tblPr>
      <w:tblGrid>
        <w:gridCol w:w="9629"/>
      </w:tblGrid>
      <w:tr w:rsidR="000A4AA9" w14:paraId="61B8F913" w14:textId="77777777" w:rsidTr="000A4AA9">
        <w:tc>
          <w:tcPr>
            <w:tcW w:w="9629" w:type="dxa"/>
          </w:tcPr>
          <w:p w14:paraId="5103D204" w14:textId="77777777" w:rsidR="000A4AA9" w:rsidRDefault="000A4AA9" w:rsidP="000A4AA9">
            <w:pPr>
              <w:rPr>
                <w:b/>
                <w:u w:val="single"/>
                <w:lang w:eastAsia="ko-KR"/>
              </w:rPr>
            </w:pPr>
            <w:r>
              <w:rPr>
                <w:b/>
                <w:u w:val="single"/>
                <w:lang w:eastAsia="ko-KR"/>
              </w:rPr>
              <w:t>Issue 1-1-8: The Basic MOP tolerance (Including eMTC and NB-Iot based)</w:t>
            </w:r>
          </w:p>
          <w:p w14:paraId="1A9CD13A" w14:textId="77777777" w:rsidR="000A4AA9" w:rsidRDefault="000A4AA9" w:rsidP="000A4AA9">
            <w:pPr>
              <w:pStyle w:val="a6"/>
              <w:widowControl/>
              <w:numPr>
                <w:ilvl w:val="0"/>
                <w:numId w:val="5"/>
              </w:numPr>
              <w:autoSpaceDN w:val="0"/>
              <w:spacing w:before="0" w:after="120" w:line="240" w:lineRule="auto"/>
              <w:ind w:left="720" w:firstLineChars="0"/>
              <w:jc w:val="left"/>
              <w:rPr>
                <w:i/>
              </w:rPr>
            </w:pPr>
            <w:r>
              <w:t>Proposals</w:t>
            </w:r>
          </w:p>
          <w:p w14:paraId="0D135585" w14:textId="77777777" w:rsidR="000A4AA9" w:rsidRDefault="000A4AA9" w:rsidP="000A4AA9">
            <w:pPr>
              <w:pStyle w:val="a6"/>
              <w:widowControl/>
              <w:numPr>
                <w:ilvl w:val="1"/>
                <w:numId w:val="5"/>
              </w:numPr>
              <w:autoSpaceDN w:val="0"/>
              <w:spacing w:before="0" w:after="120" w:line="240" w:lineRule="auto"/>
              <w:ind w:left="1440" w:firstLineChars="0"/>
              <w:jc w:val="left"/>
            </w:pPr>
            <w:r>
              <w:t>For PC2:</w:t>
            </w:r>
          </w:p>
          <w:p w14:paraId="39C492AD" w14:textId="77777777" w:rsidR="000A4AA9" w:rsidRDefault="000A4AA9" w:rsidP="000A4AA9">
            <w:pPr>
              <w:pStyle w:val="a6"/>
              <w:widowControl/>
              <w:numPr>
                <w:ilvl w:val="2"/>
                <w:numId w:val="5"/>
              </w:numPr>
              <w:autoSpaceDN w:val="0"/>
              <w:spacing w:before="0" w:after="120" w:line="240" w:lineRule="auto"/>
              <w:ind w:left="2376" w:firstLineChars="0"/>
              <w:jc w:val="left"/>
            </w:pPr>
            <w:r>
              <w:t xml:space="preserve">Option 1: +2 / -3dB </w:t>
            </w:r>
          </w:p>
          <w:p w14:paraId="453BDC00" w14:textId="77777777" w:rsidR="000A4AA9" w:rsidRDefault="000A4AA9" w:rsidP="000A4AA9">
            <w:pPr>
              <w:pStyle w:val="a6"/>
              <w:widowControl/>
              <w:numPr>
                <w:ilvl w:val="2"/>
                <w:numId w:val="5"/>
              </w:numPr>
              <w:autoSpaceDN w:val="0"/>
              <w:spacing w:before="0" w:after="120" w:line="240" w:lineRule="auto"/>
              <w:ind w:left="2376" w:firstLineChars="0"/>
              <w:jc w:val="left"/>
            </w:pPr>
            <w:r>
              <w:t xml:space="preserve">Option 2: +2 / -2dB </w:t>
            </w:r>
          </w:p>
          <w:p w14:paraId="2473CE15" w14:textId="77777777" w:rsidR="000A4AA9" w:rsidRDefault="000A4AA9" w:rsidP="000A4AA9">
            <w:pPr>
              <w:pStyle w:val="a6"/>
              <w:widowControl/>
              <w:numPr>
                <w:ilvl w:val="1"/>
                <w:numId w:val="5"/>
              </w:numPr>
              <w:autoSpaceDN w:val="0"/>
              <w:spacing w:before="0" w:after="120" w:line="240" w:lineRule="auto"/>
              <w:ind w:left="1440" w:firstLineChars="0"/>
              <w:jc w:val="left"/>
            </w:pPr>
            <w:r>
              <w:t>For PC1:</w:t>
            </w:r>
          </w:p>
          <w:p w14:paraId="09B5CC8E" w14:textId="77777777" w:rsidR="000A4AA9" w:rsidRDefault="000A4AA9" w:rsidP="000A4AA9">
            <w:pPr>
              <w:pStyle w:val="a6"/>
              <w:widowControl/>
              <w:numPr>
                <w:ilvl w:val="2"/>
                <w:numId w:val="5"/>
              </w:numPr>
              <w:autoSpaceDN w:val="0"/>
              <w:spacing w:before="0" w:after="120" w:line="240" w:lineRule="auto"/>
              <w:ind w:left="2376" w:firstLineChars="0"/>
              <w:jc w:val="left"/>
            </w:pPr>
            <w:r>
              <w:t xml:space="preserve">Option 1:  +2 / -3dB </w:t>
            </w:r>
          </w:p>
          <w:p w14:paraId="1E751DA8" w14:textId="77777777" w:rsidR="000A4AA9" w:rsidRDefault="000A4AA9" w:rsidP="000A4AA9">
            <w:pPr>
              <w:pStyle w:val="a6"/>
              <w:widowControl/>
              <w:numPr>
                <w:ilvl w:val="0"/>
                <w:numId w:val="5"/>
              </w:numPr>
              <w:autoSpaceDN w:val="0"/>
              <w:spacing w:before="0" w:after="120" w:line="240" w:lineRule="auto"/>
              <w:ind w:left="720" w:firstLineChars="0"/>
              <w:jc w:val="left"/>
            </w:pPr>
            <w:r>
              <w:t>WF</w:t>
            </w:r>
          </w:p>
          <w:p w14:paraId="0DFF871B" w14:textId="77777777" w:rsidR="000A4AA9" w:rsidRDefault="000A4AA9" w:rsidP="000A4AA9">
            <w:pPr>
              <w:ind w:left="1136"/>
              <w:rPr>
                <w:lang w:eastAsia="zh-CN"/>
              </w:rPr>
            </w:pPr>
            <w:r>
              <w:rPr>
                <w:lang w:eastAsia="zh-CN"/>
              </w:rPr>
              <w:t>FFS</w:t>
            </w:r>
          </w:p>
          <w:p w14:paraId="1EEEDED1" w14:textId="77777777" w:rsidR="000A4AA9" w:rsidRDefault="000A4AA9" w:rsidP="000A4AA9">
            <w:pPr>
              <w:rPr>
                <w:iCs/>
                <w:lang w:eastAsia="zh-CN"/>
              </w:rPr>
            </w:pPr>
          </w:p>
          <w:p w14:paraId="4CE6C0C1" w14:textId="77777777" w:rsidR="000A4AA9" w:rsidRDefault="000A4AA9" w:rsidP="000A4AA9">
            <w:pPr>
              <w:rPr>
                <w:b/>
                <w:u w:val="single"/>
                <w:lang w:eastAsia="ko-KR"/>
              </w:rPr>
            </w:pPr>
            <w:r>
              <w:rPr>
                <w:b/>
                <w:u w:val="single"/>
                <w:lang w:eastAsia="ko-KR"/>
              </w:rPr>
              <w:t>Issue 1-1-9: On relaxing the upper limitation of nominal MOP or MOP tolerance for NTN HD-FDD operation.</w:t>
            </w:r>
          </w:p>
          <w:p w14:paraId="4B7D9B3B" w14:textId="77777777" w:rsidR="000A4AA9" w:rsidRDefault="000A4AA9" w:rsidP="000A4AA9">
            <w:pPr>
              <w:pStyle w:val="a6"/>
              <w:widowControl/>
              <w:numPr>
                <w:ilvl w:val="0"/>
                <w:numId w:val="5"/>
              </w:numPr>
              <w:autoSpaceDN w:val="0"/>
              <w:spacing w:before="0" w:after="120" w:line="240" w:lineRule="auto"/>
              <w:ind w:left="720" w:firstLineChars="0"/>
              <w:jc w:val="left"/>
              <w:rPr>
                <w:i/>
              </w:rPr>
            </w:pPr>
            <w:r>
              <w:t>Proposals</w:t>
            </w:r>
          </w:p>
          <w:p w14:paraId="2CB90E96" w14:textId="77777777" w:rsidR="000A4AA9" w:rsidRDefault="000A4AA9" w:rsidP="000A4AA9">
            <w:pPr>
              <w:pStyle w:val="a6"/>
              <w:widowControl/>
              <w:numPr>
                <w:ilvl w:val="0"/>
                <w:numId w:val="5"/>
              </w:numPr>
              <w:overflowPunct w:val="0"/>
              <w:autoSpaceDE w:val="0"/>
              <w:autoSpaceDN w:val="0"/>
              <w:adjustRightInd w:val="0"/>
              <w:spacing w:before="0" w:after="180" w:line="240" w:lineRule="auto"/>
              <w:ind w:left="936" w:firstLineChars="0"/>
              <w:contextualSpacing/>
              <w:jc w:val="left"/>
              <w:rPr>
                <w:rFonts w:eastAsiaTheme="minorEastAsia"/>
                <w:lang w:eastAsia="zh-TW"/>
              </w:rPr>
            </w:pPr>
            <w:r>
              <w:rPr>
                <w:rFonts w:eastAsiaTheme="minorEastAsia"/>
                <w:lang w:eastAsia="zh-TW"/>
              </w:rPr>
              <w:t>Option 1:</w:t>
            </w:r>
            <w:r>
              <w:t xml:space="preserve"> </w:t>
            </w:r>
            <w:r>
              <w:rPr>
                <w:rFonts w:eastAsiaTheme="minorEastAsia"/>
                <w:lang w:eastAsia="zh-TW"/>
              </w:rPr>
              <w:t>Relaxation of TX MOP tolerance upper limitation for NTN HD-FDD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0A4AA9" w14:paraId="6B1C95CE" w14:textId="77777777" w:rsidTr="000A4AA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2715666" w14:textId="77777777" w:rsidR="000A4AA9" w:rsidRDefault="000A4AA9" w:rsidP="000A4AA9">
                  <w:pPr>
                    <w:spacing w:after="0"/>
                    <w:rPr>
                      <w:sz w:val="16"/>
                      <w:szCs w:val="16"/>
                    </w:rPr>
                  </w:pPr>
                  <w:r>
                    <w:rPr>
                      <w:sz w:val="16"/>
                      <w:szCs w:val="16"/>
                    </w:rPr>
                    <w:lastRenderedPageBreak/>
                    <w:t>EUTRA band</w:t>
                  </w:r>
                </w:p>
              </w:tc>
              <w:tc>
                <w:tcPr>
                  <w:tcW w:w="1008" w:type="dxa"/>
                  <w:tcBorders>
                    <w:top w:val="single" w:sz="4" w:space="0" w:color="auto"/>
                    <w:left w:val="single" w:sz="4" w:space="0" w:color="auto"/>
                    <w:bottom w:val="single" w:sz="4" w:space="0" w:color="auto"/>
                    <w:right w:val="single" w:sz="4" w:space="0" w:color="auto"/>
                  </w:tcBorders>
                  <w:hideMark/>
                </w:tcPr>
                <w:p w14:paraId="610C72F3" w14:textId="77777777" w:rsidR="000A4AA9" w:rsidRDefault="000A4AA9" w:rsidP="000A4AA9">
                  <w:pPr>
                    <w:spacing w:after="0"/>
                    <w:rPr>
                      <w:sz w:val="16"/>
                      <w:szCs w:val="16"/>
                    </w:rPr>
                  </w:pPr>
                  <w:r>
                    <w:rPr>
                      <w:sz w:val="16"/>
                      <w:szCs w:val="16"/>
                    </w:rPr>
                    <w:t>Class 2</w:t>
                  </w:r>
                </w:p>
                <w:p w14:paraId="35A2C3B2" w14:textId="77777777" w:rsidR="000A4AA9" w:rsidRDefault="000A4AA9" w:rsidP="000A4AA9">
                  <w:pPr>
                    <w:spacing w:after="0"/>
                    <w:rPr>
                      <w:sz w:val="16"/>
                      <w:szCs w:val="16"/>
                    </w:rPr>
                  </w:pPr>
                  <w:r>
                    <w:rPr>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403A6153" w14:textId="77777777" w:rsidR="000A4AA9" w:rsidRDefault="000A4AA9" w:rsidP="000A4AA9">
                  <w:pPr>
                    <w:spacing w:after="0"/>
                    <w:rPr>
                      <w:sz w:val="16"/>
                      <w:szCs w:val="16"/>
                    </w:rPr>
                  </w:pPr>
                  <w:r>
                    <w:rPr>
                      <w:sz w:val="16"/>
                      <w:szCs w:val="16"/>
                    </w:rPr>
                    <w:t>Tolerance</w:t>
                  </w:r>
                </w:p>
                <w:p w14:paraId="1AB488F1" w14:textId="77777777" w:rsidR="000A4AA9" w:rsidRDefault="000A4AA9" w:rsidP="000A4AA9">
                  <w:pPr>
                    <w:spacing w:after="0"/>
                    <w:rPr>
                      <w:sz w:val="16"/>
                      <w:szCs w:val="16"/>
                    </w:rPr>
                  </w:pPr>
                  <w:r>
                    <w:rPr>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1AF64C96" w14:textId="77777777" w:rsidR="000A4AA9" w:rsidRDefault="000A4AA9" w:rsidP="000A4AA9">
                  <w:pPr>
                    <w:spacing w:after="0"/>
                    <w:rPr>
                      <w:sz w:val="16"/>
                      <w:szCs w:val="16"/>
                    </w:rPr>
                  </w:pPr>
                  <w:r>
                    <w:rPr>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75E4D175" w14:textId="77777777" w:rsidR="000A4AA9" w:rsidRDefault="000A4AA9" w:rsidP="000A4AA9">
                  <w:pPr>
                    <w:spacing w:after="0"/>
                    <w:rPr>
                      <w:sz w:val="16"/>
                      <w:szCs w:val="16"/>
                    </w:rPr>
                  </w:pPr>
                  <w:r>
                    <w:rPr>
                      <w:sz w:val="16"/>
                      <w:szCs w:val="16"/>
                    </w:rPr>
                    <w:t xml:space="preserve">Tolerance </w:t>
                  </w:r>
                </w:p>
                <w:p w14:paraId="664473D5" w14:textId="77777777" w:rsidR="000A4AA9" w:rsidRDefault="000A4AA9" w:rsidP="000A4AA9">
                  <w:pPr>
                    <w:spacing w:after="0"/>
                    <w:rPr>
                      <w:sz w:val="16"/>
                      <w:szCs w:val="16"/>
                    </w:rPr>
                  </w:pPr>
                  <w:r>
                    <w:rPr>
                      <w:sz w:val="16"/>
                      <w:szCs w:val="16"/>
                    </w:rPr>
                    <w:t>(dB)</w:t>
                  </w:r>
                </w:p>
              </w:tc>
            </w:tr>
            <w:tr w:rsidR="000A4AA9" w14:paraId="6443FC39" w14:textId="77777777" w:rsidTr="000A4AA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2AC0176" w14:textId="77777777" w:rsidR="000A4AA9" w:rsidRDefault="000A4AA9" w:rsidP="000A4AA9">
                  <w:pPr>
                    <w:spacing w:after="0"/>
                    <w:rPr>
                      <w:sz w:val="16"/>
                      <w:szCs w:val="16"/>
                      <w:lang w:val="en-US" w:eastAsia="zh-CN"/>
                    </w:rPr>
                  </w:pPr>
                  <w:r>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5BC0EEFF" w14:textId="77777777" w:rsidR="000A4AA9" w:rsidRDefault="000A4AA9" w:rsidP="000A4AA9">
                  <w:pPr>
                    <w:spacing w:after="0"/>
                    <w:rPr>
                      <w:rFonts w:eastAsiaTheme="minorEastAsia"/>
                      <w:sz w:val="16"/>
                      <w:szCs w:val="16"/>
                      <w:lang w:val="zh-CN" w:eastAsia="zh-TW"/>
                    </w:rPr>
                  </w:pPr>
                  <w:r>
                    <w:rPr>
                      <w:rFonts w:eastAsiaTheme="minorEastAsia"/>
                      <w:sz w:val="16"/>
                      <w:szCs w:val="16"/>
                      <w:lang w:val="zh-CN"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139D9264" w14:textId="77777777" w:rsidR="000A4AA9" w:rsidRDefault="000A4AA9" w:rsidP="000A4AA9">
                  <w:pPr>
                    <w:spacing w:after="0"/>
                    <w:rPr>
                      <w:sz w:val="16"/>
                      <w:szCs w:val="16"/>
                    </w:rPr>
                  </w:pPr>
                  <w:r>
                    <w:rPr>
                      <w:sz w:val="16"/>
                      <w:szCs w:val="16"/>
                      <w:lang w:val="en-US" w:eastAsia="zh-CN"/>
                    </w:rPr>
                    <w:t>+2</w:t>
                  </w:r>
                  <w:r>
                    <w:rPr>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1F05D36F" w14:textId="77777777" w:rsidR="000A4AA9" w:rsidRDefault="000A4AA9" w:rsidP="000A4AA9">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3D8CF947" w14:textId="77777777" w:rsidR="000A4AA9" w:rsidRDefault="000A4AA9" w:rsidP="000A4AA9">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0A4AA9" w14:paraId="5C236DFC" w14:textId="77777777" w:rsidTr="000A4AA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F2FF1F9" w14:textId="77777777" w:rsidR="000A4AA9" w:rsidRDefault="000A4AA9" w:rsidP="000A4AA9">
                  <w:pPr>
                    <w:spacing w:after="0"/>
                    <w:rPr>
                      <w:rFonts w:eastAsiaTheme="minorEastAsia"/>
                      <w:sz w:val="16"/>
                      <w:szCs w:val="16"/>
                      <w:lang w:val="en-US" w:eastAsia="zh-TW"/>
                    </w:rPr>
                  </w:pPr>
                  <w:r>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0D629A14" w14:textId="77777777" w:rsidR="000A4AA9" w:rsidRDefault="000A4AA9" w:rsidP="000A4AA9">
                  <w:pPr>
                    <w:spacing w:after="0"/>
                    <w:rPr>
                      <w:rFonts w:eastAsiaTheme="minorEastAsia"/>
                      <w:sz w:val="16"/>
                      <w:szCs w:val="16"/>
                      <w:lang w:val="zh-CN" w:eastAsia="zh-TW"/>
                    </w:rPr>
                  </w:pPr>
                  <w:r>
                    <w:rPr>
                      <w:rFonts w:eastAsiaTheme="minorEastAsia"/>
                      <w:sz w:val="16"/>
                      <w:szCs w:val="16"/>
                      <w:lang w:val="zh-CN"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1ABDA2B9" w14:textId="77777777" w:rsidR="000A4AA9" w:rsidRDefault="000A4AA9" w:rsidP="000A4AA9">
                  <w:pPr>
                    <w:spacing w:after="0"/>
                    <w:rPr>
                      <w:sz w:val="16"/>
                      <w:szCs w:val="16"/>
                    </w:rPr>
                  </w:pPr>
                  <w:r>
                    <w:rPr>
                      <w:sz w:val="16"/>
                      <w:szCs w:val="16"/>
                      <w:lang w:val="en-US" w:eastAsia="zh-CN"/>
                    </w:rPr>
                    <w:t>+2</w:t>
                  </w:r>
                  <w:r>
                    <w:rPr>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7818422F" w14:textId="77777777" w:rsidR="000A4AA9" w:rsidRDefault="000A4AA9" w:rsidP="000A4AA9">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55B00101" w14:textId="77777777" w:rsidR="000A4AA9" w:rsidRDefault="000A4AA9" w:rsidP="000A4AA9">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0A4AA9" w14:paraId="54D0C636" w14:textId="77777777" w:rsidTr="000A4AA9">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563F4898" w14:textId="77777777" w:rsidR="000A4AA9" w:rsidRDefault="000A4AA9" w:rsidP="000A4AA9">
                  <w:pPr>
                    <w:pStyle w:val="TAN"/>
                    <w:rPr>
                      <w:rFonts w:ascii="Times New Roman" w:hAnsi="Times New Roman"/>
                      <w:sz w:val="14"/>
                      <w:szCs w:val="16"/>
                      <w:lang w:val="x-none"/>
                    </w:rPr>
                  </w:pPr>
                  <w:r>
                    <w:rPr>
                      <w:rFonts w:ascii="Times New Roman" w:hAnsi="Times New Roman"/>
                      <w:sz w:val="14"/>
                      <w:szCs w:val="16"/>
                    </w:rPr>
                    <w:t>NOTE X: The upper power tolerance limit relaxation and related requirements in HD-FDD operation are specified in sub-clause [xxx].</w:t>
                  </w:r>
                </w:p>
              </w:tc>
            </w:tr>
          </w:tbl>
          <w:p w14:paraId="6850DB09" w14:textId="77777777" w:rsidR="000A4AA9" w:rsidRDefault="000A4AA9" w:rsidP="000A4AA9">
            <w:pPr>
              <w:pStyle w:val="a6"/>
              <w:widowControl/>
              <w:numPr>
                <w:ilvl w:val="0"/>
                <w:numId w:val="5"/>
              </w:numPr>
              <w:overflowPunct w:val="0"/>
              <w:autoSpaceDE w:val="0"/>
              <w:autoSpaceDN w:val="0"/>
              <w:adjustRightInd w:val="0"/>
              <w:spacing w:before="0" w:after="180" w:line="240" w:lineRule="auto"/>
              <w:ind w:left="936" w:firstLineChars="0"/>
              <w:contextualSpacing/>
              <w:jc w:val="left"/>
              <w:rPr>
                <w:rFonts w:eastAsiaTheme="minorEastAsia"/>
                <w:sz w:val="20"/>
                <w:szCs w:val="20"/>
                <w:lang w:val="en-GB" w:eastAsia="zh-TW"/>
              </w:rPr>
            </w:pPr>
            <w:r>
              <w:rPr>
                <w:rFonts w:eastAsiaTheme="minorEastAsia"/>
                <w:lang w:eastAsia="zh-TW"/>
              </w:rPr>
              <w:t>Option 2:</w:t>
            </w:r>
            <w:r>
              <w:t xml:space="preserve"> </w:t>
            </w:r>
            <w:r>
              <w:rPr>
                <w:rFonts w:eastAsiaTheme="minorEastAsia"/>
                <w:lang w:eastAsia="zh-TW"/>
              </w:rPr>
              <w:t>Additional NW signal to control relaxation of TX MOP upper limitation for NTN HD-FDD.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0A4AA9" w14:paraId="0D55A2DC" w14:textId="77777777" w:rsidTr="000A4AA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0EFC4CF" w14:textId="77777777" w:rsidR="000A4AA9" w:rsidRDefault="000A4AA9" w:rsidP="000A4AA9">
                  <w:pPr>
                    <w:spacing w:after="0"/>
                    <w:rPr>
                      <w:sz w:val="16"/>
                      <w:szCs w:val="16"/>
                    </w:rPr>
                  </w:pPr>
                  <w:r>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hideMark/>
                </w:tcPr>
                <w:p w14:paraId="095DF931" w14:textId="77777777" w:rsidR="000A4AA9" w:rsidRDefault="000A4AA9" w:rsidP="000A4AA9">
                  <w:pPr>
                    <w:spacing w:after="0"/>
                    <w:rPr>
                      <w:sz w:val="16"/>
                      <w:szCs w:val="16"/>
                    </w:rPr>
                  </w:pPr>
                  <w:r>
                    <w:rPr>
                      <w:sz w:val="16"/>
                      <w:szCs w:val="16"/>
                    </w:rPr>
                    <w:t>Class 2</w:t>
                  </w:r>
                </w:p>
                <w:p w14:paraId="752D84EC" w14:textId="77777777" w:rsidR="000A4AA9" w:rsidRDefault="000A4AA9" w:rsidP="000A4AA9">
                  <w:pPr>
                    <w:spacing w:after="0"/>
                    <w:rPr>
                      <w:sz w:val="16"/>
                      <w:szCs w:val="16"/>
                    </w:rPr>
                  </w:pPr>
                  <w:r>
                    <w:rPr>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6E5138F2" w14:textId="77777777" w:rsidR="000A4AA9" w:rsidRDefault="000A4AA9" w:rsidP="000A4AA9">
                  <w:pPr>
                    <w:spacing w:after="0"/>
                    <w:rPr>
                      <w:sz w:val="16"/>
                      <w:szCs w:val="16"/>
                    </w:rPr>
                  </w:pPr>
                  <w:r>
                    <w:rPr>
                      <w:sz w:val="16"/>
                      <w:szCs w:val="16"/>
                    </w:rPr>
                    <w:t>Tolerance</w:t>
                  </w:r>
                </w:p>
                <w:p w14:paraId="3D029107" w14:textId="77777777" w:rsidR="000A4AA9" w:rsidRDefault="000A4AA9" w:rsidP="000A4AA9">
                  <w:pPr>
                    <w:spacing w:after="0"/>
                    <w:rPr>
                      <w:sz w:val="16"/>
                      <w:szCs w:val="16"/>
                    </w:rPr>
                  </w:pPr>
                  <w:r>
                    <w:rPr>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26828FCA" w14:textId="77777777" w:rsidR="000A4AA9" w:rsidRDefault="000A4AA9" w:rsidP="000A4AA9">
                  <w:pPr>
                    <w:spacing w:after="0"/>
                    <w:rPr>
                      <w:sz w:val="16"/>
                      <w:szCs w:val="16"/>
                    </w:rPr>
                  </w:pPr>
                  <w:r>
                    <w:rPr>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79D2EE7A" w14:textId="77777777" w:rsidR="000A4AA9" w:rsidRDefault="000A4AA9" w:rsidP="000A4AA9">
                  <w:pPr>
                    <w:spacing w:after="0"/>
                    <w:rPr>
                      <w:sz w:val="16"/>
                      <w:szCs w:val="16"/>
                    </w:rPr>
                  </w:pPr>
                  <w:r>
                    <w:rPr>
                      <w:sz w:val="16"/>
                      <w:szCs w:val="16"/>
                    </w:rPr>
                    <w:t xml:space="preserve">Tolerance </w:t>
                  </w:r>
                </w:p>
                <w:p w14:paraId="2C13C412" w14:textId="77777777" w:rsidR="000A4AA9" w:rsidRDefault="000A4AA9" w:rsidP="000A4AA9">
                  <w:pPr>
                    <w:spacing w:after="0"/>
                    <w:rPr>
                      <w:sz w:val="16"/>
                      <w:szCs w:val="16"/>
                    </w:rPr>
                  </w:pPr>
                  <w:r>
                    <w:rPr>
                      <w:sz w:val="16"/>
                      <w:szCs w:val="16"/>
                    </w:rPr>
                    <w:t>(dB)</w:t>
                  </w:r>
                </w:p>
              </w:tc>
            </w:tr>
            <w:tr w:rsidR="000A4AA9" w14:paraId="75F6E4DC" w14:textId="77777777" w:rsidTr="000A4AA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9558DDE" w14:textId="77777777" w:rsidR="000A4AA9" w:rsidRDefault="000A4AA9" w:rsidP="000A4AA9">
                  <w:pPr>
                    <w:spacing w:after="0"/>
                    <w:rPr>
                      <w:sz w:val="16"/>
                      <w:szCs w:val="16"/>
                      <w:lang w:val="en-US" w:eastAsia="zh-CN"/>
                    </w:rPr>
                  </w:pPr>
                  <w:r>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52303D1D" w14:textId="77777777" w:rsidR="000A4AA9" w:rsidRDefault="000A4AA9" w:rsidP="000A4AA9">
                  <w:pPr>
                    <w:spacing w:after="0"/>
                    <w:rPr>
                      <w:rFonts w:eastAsiaTheme="minorEastAsia"/>
                      <w:sz w:val="16"/>
                      <w:szCs w:val="16"/>
                      <w:lang w:val="zh-CN" w:eastAsia="zh-TW"/>
                    </w:rPr>
                  </w:pPr>
                  <w:r>
                    <w:rPr>
                      <w:rFonts w:eastAsia="PMingLiU"/>
                      <w:sz w:val="16"/>
                      <w:szCs w:val="16"/>
                      <w:lang w:val="zh-CN"/>
                    </w:rPr>
                    <w:t>26</w:t>
                  </w:r>
                  <w:r>
                    <w:rPr>
                      <w:rFonts w:eastAsia="PMingLiU"/>
                      <w:sz w:val="16"/>
                      <w:szCs w:val="16"/>
                      <w:vertAlign w:val="superscript"/>
                      <w:lang w:val="zh-CN"/>
                    </w:rPr>
                    <w:t>x</w:t>
                  </w:r>
                </w:p>
              </w:tc>
              <w:tc>
                <w:tcPr>
                  <w:tcW w:w="1067" w:type="dxa"/>
                  <w:tcBorders>
                    <w:top w:val="single" w:sz="4" w:space="0" w:color="auto"/>
                    <w:left w:val="single" w:sz="4" w:space="0" w:color="auto"/>
                    <w:bottom w:val="single" w:sz="4" w:space="0" w:color="auto"/>
                    <w:right w:val="single" w:sz="4" w:space="0" w:color="auto"/>
                  </w:tcBorders>
                  <w:hideMark/>
                </w:tcPr>
                <w:p w14:paraId="1FA5559B" w14:textId="77777777" w:rsidR="000A4AA9" w:rsidRDefault="000A4AA9" w:rsidP="000A4AA9">
                  <w:pPr>
                    <w:spacing w:after="0"/>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24D1ED82" w14:textId="77777777" w:rsidR="000A4AA9" w:rsidRDefault="000A4AA9" w:rsidP="000A4AA9">
                  <w:pPr>
                    <w:spacing w:after="0"/>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249151AB" w14:textId="77777777" w:rsidR="000A4AA9" w:rsidRDefault="000A4AA9" w:rsidP="000A4AA9">
                  <w:pPr>
                    <w:spacing w:after="0"/>
                    <w:rPr>
                      <w:sz w:val="16"/>
                      <w:szCs w:val="16"/>
                      <w:lang w:val="en-US" w:eastAsia="zh-CN"/>
                    </w:rPr>
                  </w:pPr>
                  <w:r>
                    <w:rPr>
                      <w:sz w:val="16"/>
                      <w:szCs w:val="16"/>
                      <w:lang w:val="en-US" w:eastAsia="zh-CN"/>
                    </w:rPr>
                    <w:t>+2, -2</w:t>
                  </w:r>
                </w:p>
              </w:tc>
            </w:tr>
            <w:tr w:rsidR="000A4AA9" w14:paraId="696220AE" w14:textId="77777777" w:rsidTr="000A4AA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BB6C0AA" w14:textId="77777777" w:rsidR="000A4AA9" w:rsidRDefault="000A4AA9" w:rsidP="000A4AA9">
                  <w:pPr>
                    <w:spacing w:after="0"/>
                    <w:rPr>
                      <w:rFonts w:eastAsiaTheme="minorEastAsia"/>
                      <w:sz w:val="16"/>
                      <w:szCs w:val="16"/>
                      <w:lang w:val="en-US" w:eastAsia="zh-TW"/>
                    </w:rPr>
                  </w:pPr>
                  <w:r>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4D09ED3C" w14:textId="77777777" w:rsidR="000A4AA9" w:rsidRDefault="000A4AA9" w:rsidP="000A4AA9">
                  <w:pPr>
                    <w:spacing w:after="0"/>
                    <w:rPr>
                      <w:rFonts w:eastAsiaTheme="minorEastAsia"/>
                      <w:sz w:val="16"/>
                      <w:szCs w:val="16"/>
                      <w:lang w:val="zh-CN" w:eastAsia="zh-TW"/>
                    </w:rPr>
                  </w:pPr>
                  <w:r>
                    <w:rPr>
                      <w:rFonts w:eastAsia="PMingLiU"/>
                      <w:sz w:val="16"/>
                      <w:szCs w:val="16"/>
                      <w:lang w:val="zh-CN"/>
                    </w:rPr>
                    <w:t>26</w:t>
                  </w:r>
                  <w:r>
                    <w:rPr>
                      <w:rFonts w:eastAsia="PMingLiU"/>
                      <w:sz w:val="16"/>
                      <w:szCs w:val="16"/>
                      <w:vertAlign w:val="superscript"/>
                      <w:lang w:val="zh-CN"/>
                    </w:rPr>
                    <w:t>x</w:t>
                  </w:r>
                </w:p>
              </w:tc>
              <w:tc>
                <w:tcPr>
                  <w:tcW w:w="1067" w:type="dxa"/>
                  <w:tcBorders>
                    <w:top w:val="single" w:sz="4" w:space="0" w:color="auto"/>
                    <w:left w:val="single" w:sz="4" w:space="0" w:color="auto"/>
                    <w:bottom w:val="single" w:sz="4" w:space="0" w:color="auto"/>
                    <w:right w:val="single" w:sz="4" w:space="0" w:color="auto"/>
                  </w:tcBorders>
                  <w:hideMark/>
                </w:tcPr>
                <w:p w14:paraId="10DEE879" w14:textId="77777777" w:rsidR="000A4AA9" w:rsidRDefault="000A4AA9" w:rsidP="000A4AA9">
                  <w:pPr>
                    <w:spacing w:after="0"/>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52891CFB" w14:textId="77777777" w:rsidR="000A4AA9" w:rsidRDefault="000A4AA9" w:rsidP="000A4AA9">
                  <w:pPr>
                    <w:spacing w:after="0"/>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7129BDC5" w14:textId="77777777" w:rsidR="000A4AA9" w:rsidRDefault="000A4AA9" w:rsidP="000A4AA9">
                  <w:pPr>
                    <w:spacing w:after="0"/>
                    <w:rPr>
                      <w:sz w:val="16"/>
                      <w:szCs w:val="16"/>
                      <w:lang w:val="en-US" w:eastAsia="zh-CN"/>
                    </w:rPr>
                  </w:pPr>
                  <w:r>
                    <w:rPr>
                      <w:sz w:val="16"/>
                      <w:szCs w:val="16"/>
                      <w:lang w:val="en-US" w:eastAsia="zh-CN"/>
                    </w:rPr>
                    <w:t>+2, -2</w:t>
                  </w:r>
                </w:p>
              </w:tc>
            </w:tr>
            <w:tr w:rsidR="000A4AA9" w14:paraId="52BAD2FA" w14:textId="77777777" w:rsidTr="000A4AA9">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748CA5A0" w14:textId="77777777" w:rsidR="000A4AA9" w:rsidRDefault="000A4AA9" w:rsidP="000A4AA9">
                  <w:pPr>
                    <w:pStyle w:val="TAN"/>
                    <w:rPr>
                      <w:rFonts w:ascii="Times New Roman" w:hAnsi="Times New Roman"/>
                      <w:sz w:val="14"/>
                      <w:szCs w:val="16"/>
                      <w:lang w:val="x-none"/>
                    </w:rPr>
                  </w:pPr>
                  <w:r>
                    <w:rPr>
                      <w:rFonts w:ascii="Times New Roman" w:hAnsi="Times New Roman"/>
                      <w:sz w:val="14"/>
                      <w:szCs w:val="16"/>
                    </w:rPr>
                    <w:t>NOTE X: The power limit relaxation and related requirements in HD-FDD operation are specified in sub-clause [xxx].</w:t>
                  </w:r>
                </w:p>
              </w:tc>
            </w:tr>
          </w:tbl>
          <w:p w14:paraId="643C915E" w14:textId="77777777" w:rsidR="000A4AA9" w:rsidRDefault="000A4AA9" w:rsidP="000A4AA9">
            <w:pPr>
              <w:pStyle w:val="a6"/>
              <w:widowControl/>
              <w:numPr>
                <w:ilvl w:val="0"/>
                <w:numId w:val="5"/>
              </w:numPr>
              <w:overflowPunct w:val="0"/>
              <w:autoSpaceDE w:val="0"/>
              <w:autoSpaceDN w:val="0"/>
              <w:adjustRightInd w:val="0"/>
              <w:spacing w:before="0" w:after="180" w:line="240" w:lineRule="auto"/>
              <w:ind w:left="936" w:firstLineChars="0"/>
              <w:contextualSpacing/>
              <w:jc w:val="left"/>
              <w:rPr>
                <w:rFonts w:eastAsiaTheme="minorEastAsia"/>
                <w:sz w:val="20"/>
                <w:szCs w:val="20"/>
                <w:lang w:val="en-GB" w:eastAsia="zh-TW"/>
              </w:rPr>
            </w:pPr>
            <w:r>
              <w:rPr>
                <w:rFonts w:eastAsiaTheme="minorEastAsia"/>
                <w:lang w:eastAsia="zh-TW"/>
              </w:rPr>
              <w:t>Option 3: New sub power classes (e.g., PC2</w:t>
            </w:r>
            <w:r>
              <w:rPr>
                <w:rFonts w:eastAsiaTheme="minorEastAsia"/>
                <w:vertAlign w:val="subscript"/>
                <w:lang w:eastAsia="zh-TW"/>
              </w:rPr>
              <w:t>NTN-HD-FDD</w:t>
            </w:r>
            <w:r>
              <w:rPr>
                <w:rFonts w:eastAsiaTheme="minorEastAsia"/>
                <w:lang w:eastAsia="zh-TW"/>
              </w:rPr>
              <w:t>) to relax the TX output power upper limitation.</w:t>
            </w:r>
          </w:p>
          <w:p w14:paraId="02A1A71B" w14:textId="77777777" w:rsidR="000A4AA9" w:rsidRDefault="000A4AA9" w:rsidP="000A4AA9">
            <w:pPr>
              <w:pStyle w:val="a6"/>
              <w:widowControl/>
              <w:numPr>
                <w:ilvl w:val="0"/>
                <w:numId w:val="5"/>
              </w:numPr>
              <w:overflowPunct w:val="0"/>
              <w:autoSpaceDE w:val="0"/>
              <w:autoSpaceDN w:val="0"/>
              <w:adjustRightInd w:val="0"/>
              <w:spacing w:before="0" w:after="180" w:line="240" w:lineRule="auto"/>
              <w:ind w:left="936" w:firstLineChars="0"/>
              <w:contextualSpacing/>
              <w:jc w:val="left"/>
              <w:rPr>
                <w:rFonts w:eastAsiaTheme="minorEastAsia"/>
                <w:lang w:eastAsia="zh-TW"/>
              </w:rPr>
            </w:pPr>
            <w:bookmarkStart w:id="3" w:name="_Hlk191030170"/>
            <w:r>
              <w:rPr>
                <w:rFonts w:eastAsiaTheme="minorEastAsia"/>
              </w:rPr>
              <w:t>Option 4: Other ways are not excluded</w:t>
            </w:r>
          </w:p>
          <w:p w14:paraId="0E947620" w14:textId="77777777" w:rsidR="000A4AA9" w:rsidRDefault="000A4AA9" w:rsidP="000A4AA9">
            <w:pPr>
              <w:pStyle w:val="a6"/>
              <w:widowControl/>
              <w:numPr>
                <w:ilvl w:val="1"/>
                <w:numId w:val="5"/>
              </w:numPr>
              <w:overflowPunct w:val="0"/>
              <w:autoSpaceDE w:val="0"/>
              <w:autoSpaceDN w:val="0"/>
              <w:adjustRightInd w:val="0"/>
              <w:spacing w:before="0" w:after="180" w:line="240" w:lineRule="auto"/>
              <w:ind w:left="1656" w:firstLineChars="0"/>
              <w:contextualSpacing/>
              <w:jc w:val="left"/>
              <w:rPr>
                <w:rFonts w:eastAsiaTheme="minorEastAsia"/>
                <w:lang w:eastAsia="zh-TW"/>
              </w:rPr>
            </w:pPr>
            <w:r>
              <w:rPr>
                <w:rFonts w:eastAsiaTheme="minorEastAsia"/>
              </w:rPr>
              <w:t>FD-FDD can also be considered.</w:t>
            </w:r>
          </w:p>
          <w:bookmarkEnd w:id="3"/>
          <w:p w14:paraId="70846FC2" w14:textId="77777777" w:rsidR="000A4AA9" w:rsidRDefault="000A4AA9" w:rsidP="000A4AA9">
            <w:pPr>
              <w:pStyle w:val="a6"/>
              <w:widowControl/>
              <w:numPr>
                <w:ilvl w:val="0"/>
                <w:numId w:val="5"/>
              </w:numPr>
              <w:autoSpaceDN w:val="0"/>
              <w:spacing w:before="0" w:after="120" w:line="240" w:lineRule="auto"/>
              <w:ind w:left="720" w:firstLineChars="0"/>
              <w:jc w:val="left"/>
            </w:pPr>
            <w:r>
              <w:t>WF</w:t>
            </w:r>
          </w:p>
          <w:p w14:paraId="2298F9EF" w14:textId="156FB903" w:rsidR="000A4AA9" w:rsidRPr="000A4AA9" w:rsidRDefault="000A4AA9" w:rsidP="006536DA">
            <w:pPr>
              <w:pStyle w:val="a6"/>
              <w:widowControl/>
              <w:numPr>
                <w:ilvl w:val="1"/>
                <w:numId w:val="5"/>
              </w:numPr>
              <w:autoSpaceDN w:val="0"/>
              <w:spacing w:before="0" w:after="120" w:line="240" w:lineRule="auto"/>
              <w:ind w:left="1440" w:firstLineChars="0"/>
              <w:jc w:val="left"/>
            </w:pPr>
            <w:r>
              <w:t>FFS.</w:t>
            </w:r>
          </w:p>
        </w:tc>
      </w:tr>
    </w:tbl>
    <w:p w14:paraId="62E6C3A4" w14:textId="7A197231" w:rsidR="000A4AA9" w:rsidRDefault="000A4AA9" w:rsidP="006536DA">
      <w:pPr>
        <w:rPr>
          <w:lang w:val="sv-SE" w:eastAsia="zh-CN"/>
        </w:rPr>
      </w:pPr>
    </w:p>
    <w:p w14:paraId="3D3EB44B" w14:textId="1CEFA70D" w:rsidR="000A4AA9" w:rsidRDefault="000A4AA9" w:rsidP="006536DA">
      <w:pPr>
        <w:rPr>
          <w:lang w:val="sv-SE" w:eastAsia="zh-CN"/>
        </w:rPr>
      </w:pPr>
      <w:r>
        <w:rPr>
          <w:rFonts w:hint="eastAsia"/>
          <w:lang w:val="sv-SE" w:eastAsia="zh-CN"/>
        </w:rPr>
        <w:t>T</w:t>
      </w:r>
      <w:r>
        <w:rPr>
          <w:lang w:val="sv-SE" w:eastAsia="zh-CN"/>
        </w:rPr>
        <w:t>he argument is that the HD-FDD can have less insertion loss which would results in higher output power. And the proposals were to either relax the upper limit of the tolerance or to change the nominal power (e.g. to introduce a new power class).</w:t>
      </w:r>
    </w:p>
    <w:p w14:paraId="30E86488" w14:textId="40DA8E3B" w:rsidR="000A4AA9" w:rsidRDefault="000A4AA9" w:rsidP="006536DA">
      <w:pPr>
        <w:rPr>
          <w:lang w:val="sv-SE" w:eastAsia="zh-CN"/>
        </w:rPr>
      </w:pPr>
      <w:r>
        <w:rPr>
          <w:lang w:val="sv-SE" w:eastAsia="zh-CN"/>
        </w:rPr>
        <w:t xml:space="preserve">Firstly, in our view, relaxing the upper limit of the tolerance </w:t>
      </w:r>
      <w:r w:rsidR="00FD7700">
        <w:rPr>
          <w:lang w:val="sv-SE" w:eastAsia="zh-CN"/>
        </w:rPr>
        <w:t>seems to</w:t>
      </w:r>
      <w:r>
        <w:rPr>
          <w:lang w:val="sv-SE" w:eastAsia="zh-CN"/>
        </w:rPr>
        <w:t xml:space="preserve"> be one way forward, but it is not a good practice. </w:t>
      </w:r>
      <w:r w:rsidR="00FD7700">
        <w:rPr>
          <w:lang w:val="sv-SE" w:eastAsia="zh-CN"/>
        </w:rPr>
        <w:t>The tolerance was designed to tolerate the performance fluctuation during mass production, but here the situation is the ’nominal’ power is increased. In our view, relaxing the upper tolerance may accomodate such increase of the output power from HD-FDD IoT devices, however it contradicts to the original meaning of the tolerance, which may cause confusions and inconsistency with current spec.</w:t>
      </w:r>
    </w:p>
    <w:p w14:paraId="1B8F3FA2" w14:textId="7C782CF6" w:rsidR="00FD7700" w:rsidRDefault="00FD7700" w:rsidP="006536DA">
      <w:pPr>
        <w:rPr>
          <w:lang w:val="sv-SE" w:eastAsia="zh-CN"/>
        </w:rPr>
      </w:pPr>
      <w:r>
        <w:rPr>
          <w:lang w:val="sv-SE" w:eastAsia="zh-CN"/>
        </w:rPr>
        <w:t xml:space="preserve">Secondly, to change the nominal power of the existing power class or introducing new power class may not fully align with the current scope of this WI. </w:t>
      </w:r>
      <w:r w:rsidR="007C0DB1">
        <w:rPr>
          <w:lang w:val="sv-SE" w:eastAsia="zh-CN"/>
        </w:rPr>
        <w:t>W</w:t>
      </w:r>
      <w:r>
        <w:rPr>
          <w:lang w:val="sv-SE" w:eastAsia="zh-CN"/>
        </w:rPr>
        <w:t>e are not fully confident</w:t>
      </w:r>
      <w:r w:rsidR="007C0DB1">
        <w:rPr>
          <w:lang w:val="sv-SE" w:eastAsia="zh-CN"/>
        </w:rPr>
        <w:t xml:space="preserve"> nor convinced</w:t>
      </w:r>
      <w:r>
        <w:rPr>
          <w:lang w:val="sv-SE" w:eastAsia="zh-CN"/>
        </w:rPr>
        <w:t xml:space="preserve"> to agree on </w:t>
      </w:r>
      <w:r w:rsidR="007C0DB1">
        <w:rPr>
          <w:lang w:val="sv-SE" w:eastAsia="zh-CN"/>
        </w:rPr>
        <w:t>such approach to solve this issue.</w:t>
      </w:r>
    </w:p>
    <w:p w14:paraId="2961CD48" w14:textId="777B2A32" w:rsidR="007C0DB1" w:rsidRDefault="007C0DB1" w:rsidP="006536DA">
      <w:pPr>
        <w:rPr>
          <w:lang w:val="sv-SE" w:eastAsia="zh-CN"/>
        </w:rPr>
      </w:pPr>
      <w:r>
        <w:rPr>
          <w:lang w:val="sv-SE" w:eastAsia="zh-CN"/>
        </w:rPr>
        <w:t>Lastly, introducing a new signaling indication for such power relaxation seems redundant to us. We are not sure how would NW utilize such signaling and improve the performance in real network, if it’s only for compliance, we don’t think having additional signaling is worth to be implemented.</w:t>
      </w:r>
    </w:p>
    <w:p w14:paraId="37159034" w14:textId="6D9A04DE" w:rsidR="007C0DB1" w:rsidRDefault="007C0DB1" w:rsidP="006536DA">
      <w:pPr>
        <w:rPr>
          <w:b/>
          <w:lang w:val="sv-SE" w:eastAsia="zh-CN"/>
        </w:rPr>
      </w:pPr>
      <w:r w:rsidRPr="007C0DB1">
        <w:rPr>
          <w:b/>
          <w:lang w:val="sv-SE" w:eastAsia="zh-CN"/>
        </w:rPr>
        <w:t xml:space="preserve">Proposal 2: </w:t>
      </w:r>
      <w:r>
        <w:rPr>
          <w:b/>
          <w:lang w:val="sv-SE" w:eastAsia="zh-CN"/>
        </w:rPr>
        <w:t>To re-use +2/-3 for PC2 and PC1 for IoT-NTN MOP</w:t>
      </w:r>
      <w:r w:rsidR="00A60DDE">
        <w:rPr>
          <w:b/>
          <w:lang w:val="sv-SE" w:eastAsia="zh-CN"/>
        </w:rPr>
        <w:t xml:space="preserve"> tolerance</w:t>
      </w:r>
      <w:r>
        <w:rPr>
          <w:b/>
          <w:lang w:val="sv-SE" w:eastAsia="zh-CN"/>
        </w:rPr>
        <w:t>.</w:t>
      </w:r>
    </w:p>
    <w:p w14:paraId="232ED05E" w14:textId="1BE32B11" w:rsidR="007C0DB1" w:rsidRPr="007C0DB1" w:rsidRDefault="007C0DB1" w:rsidP="006536DA">
      <w:pPr>
        <w:rPr>
          <w:b/>
          <w:lang w:val="sv-SE" w:eastAsia="zh-CN"/>
        </w:rPr>
      </w:pPr>
      <w:r>
        <w:rPr>
          <w:rFonts w:hint="eastAsia"/>
          <w:b/>
          <w:lang w:val="sv-SE" w:eastAsia="zh-CN"/>
        </w:rPr>
        <w:t>P</w:t>
      </w:r>
      <w:r>
        <w:rPr>
          <w:b/>
          <w:lang w:val="sv-SE" w:eastAsia="zh-CN"/>
        </w:rPr>
        <w:t xml:space="preserve">roposal 3: To </w:t>
      </w:r>
      <w:r w:rsidR="00A60DDE">
        <w:rPr>
          <w:b/>
          <w:lang w:val="sv-SE" w:eastAsia="zh-CN"/>
        </w:rPr>
        <w:t>not introduce new power classes other than stated in the WID.</w:t>
      </w:r>
    </w:p>
    <w:p w14:paraId="50DC1753" w14:textId="43B0D9D2" w:rsidR="00C90BE5" w:rsidRPr="00790A07" w:rsidRDefault="00A60DDE" w:rsidP="00C90BE5">
      <w:pPr>
        <w:pStyle w:val="1"/>
      </w:pPr>
      <w:r>
        <w:t>4</w:t>
      </w:r>
      <w:r w:rsidR="00C90BE5" w:rsidRPr="00790A07">
        <w:tab/>
      </w:r>
      <w:r>
        <w:t>SAR solutions</w:t>
      </w:r>
    </w:p>
    <w:p w14:paraId="688EFF11" w14:textId="70BD3894" w:rsidR="00C90BE5" w:rsidRDefault="00C90BE5" w:rsidP="00CD3B34">
      <w:pPr>
        <w:rPr>
          <w:lang w:val="sv-SE" w:eastAsia="zh-CN"/>
        </w:rPr>
      </w:pPr>
      <w:r>
        <w:rPr>
          <w:lang w:val="sv-SE" w:eastAsia="zh-CN"/>
        </w:rPr>
        <w:t xml:space="preserve">In </w:t>
      </w:r>
      <w:r w:rsidR="00057A90">
        <w:rPr>
          <w:lang w:val="sv-SE" w:eastAsia="zh-CN"/>
        </w:rPr>
        <w:t>#114 meeting, the SAR solutions from different companies are thoroughly discussed, and the WF[1] is provided as follows:</w:t>
      </w:r>
    </w:p>
    <w:tbl>
      <w:tblPr>
        <w:tblStyle w:val="a5"/>
        <w:tblW w:w="0" w:type="auto"/>
        <w:tblLook w:val="04A0" w:firstRow="1" w:lastRow="0" w:firstColumn="1" w:lastColumn="0" w:noHBand="0" w:noVBand="1"/>
      </w:tblPr>
      <w:tblGrid>
        <w:gridCol w:w="9629"/>
      </w:tblGrid>
      <w:tr w:rsidR="00C90BE5" w14:paraId="2742263F" w14:textId="77777777" w:rsidTr="00C90BE5">
        <w:tc>
          <w:tcPr>
            <w:tcW w:w="9629" w:type="dxa"/>
          </w:tcPr>
          <w:p w14:paraId="61642A9E" w14:textId="77777777" w:rsidR="00057A90" w:rsidRDefault="00057A90" w:rsidP="00057A90">
            <w:pPr>
              <w:pStyle w:val="3"/>
              <w:ind w:left="720" w:hanging="720"/>
              <w:rPr>
                <w:sz w:val="24"/>
                <w:szCs w:val="16"/>
                <w:lang w:val="sv-SE"/>
              </w:rPr>
            </w:pPr>
            <w:r>
              <w:rPr>
                <w:sz w:val="24"/>
                <w:szCs w:val="16"/>
              </w:rPr>
              <w:lastRenderedPageBreak/>
              <w:t>SAR Related issues</w:t>
            </w:r>
          </w:p>
          <w:p w14:paraId="5AC3E7CF" w14:textId="77777777" w:rsidR="00057A90" w:rsidRDefault="00057A90" w:rsidP="00057A90">
            <w:pPr>
              <w:rPr>
                <w:b/>
                <w:u w:val="single"/>
                <w:lang w:eastAsia="ko-KR"/>
              </w:rPr>
            </w:pPr>
            <w:r>
              <w:rPr>
                <w:b/>
                <w:u w:val="single"/>
                <w:lang w:eastAsia="ko-KR"/>
              </w:rPr>
              <w:t xml:space="preserve">Issue </w:t>
            </w:r>
            <w:r>
              <w:rPr>
                <w:b/>
                <w:u w:val="single"/>
                <w:lang w:eastAsia="zh-CN"/>
              </w:rPr>
              <w:t>2</w:t>
            </w:r>
            <w:r>
              <w:rPr>
                <w:b/>
                <w:u w:val="single"/>
                <w:lang w:eastAsia="ko-KR"/>
              </w:rPr>
              <w:t>-1</w:t>
            </w:r>
            <w:r>
              <w:rPr>
                <w:b/>
                <w:u w:val="single"/>
                <w:lang w:eastAsia="zh-CN"/>
              </w:rPr>
              <w:t>-1</w:t>
            </w:r>
            <w:r>
              <w:rPr>
                <w:b/>
                <w:u w:val="single"/>
                <w:lang w:eastAsia="ko-KR"/>
              </w:rPr>
              <w:t>:</w:t>
            </w:r>
            <w:r>
              <w:rPr>
                <w:b/>
                <w:u w:val="single"/>
                <w:lang w:eastAsia="zh-CN"/>
              </w:rPr>
              <w:t xml:space="preserve"> Whether and how to assume some scenarios like satellite orbits and traffic model etc. for the study of SAR issue.</w:t>
            </w:r>
          </w:p>
          <w:p w14:paraId="28A0C612" w14:textId="77777777" w:rsidR="00057A90" w:rsidRDefault="00057A90" w:rsidP="00057A90">
            <w:pPr>
              <w:pStyle w:val="a6"/>
              <w:widowControl/>
              <w:numPr>
                <w:ilvl w:val="0"/>
                <w:numId w:val="5"/>
              </w:numPr>
              <w:autoSpaceDN w:val="0"/>
              <w:spacing w:before="0" w:after="120" w:line="240" w:lineRule="auto"/>
              <w:ind w:left="720" w:firstLineChars="0"/>
              <w:jc w:val="left"/>
            </w:pPr>
            <w:r>
              <w:t>Proposals</w:t>
            </w:r>
          </w:p>
          <w:p w14:paraId="3ADB5A29" w14:textId="77777777" w:rsidR="00057A90" w:rsidRDefault="00057A90" w:rsidP="00057A90">
            <w:pPr>
              <w:pStyle w:val="a6"/>
              <w:widowControl/>
              <w:numPr>
                <w:ilvl w:val="1"/>
                <w:numId w:val="5"/>
              </w:numPr>
              <w:autoSpaceDN w:val="0"/>
              <w:spacing w:before="0" w:after="120" w:line="240" w:lineRule="auto"/>
              <w:ind w:left="1440" w:firstLineChars="0"/>
              <w:jc w:val="left"/>
            </w:pPr>
            <w:r>
              <w:t xml:space="preserve">Option 1: No need. </w:t>
            </w:r>
          </w:p>
          <w:p w14:paraId="0C1EA486" w14:textId="77777777" w:rsidR="00057A90" w:rsidRDefault="00057A90" w:rsidP="00057A90">
            <w:pPr>
              <w:pStyle w:val="a6"/>
              <w:widowControl/>
              <w:numPr>
                <w:ilvl w:val="2"/>
                <w:numId w:val="5"/>
              </w:numPr>
              <w:autoSpaceDN w:val="0"/>
              <w:spacing w:before="0" w:after="120" w:line="240" w:lineRule="auto"/>
              <w:ind w:left="2376" w:firstLineChars="0"/>
              <w:jc w:val="left"/>
            </w:pPr>
            <w:r>
              <w:t>[E.g. The scheme has to be general enough to cover various scenarios;]</w:t>
            </w:r>
          </w:p>
          <w:p w14:paraId="0E9A630D" w14:textId="77777777" w:rsidR="00057A90" w:rsidRDefault="00057A90" w:rsidP="00057A90">
            <w:pPr>
              <w:pStyle w:val="a6"/>
              <w:widowControl/>
              <w:numPr>
                <w:ilvl w:val="1"/>
                <w:numId w:val="5"/>
              </w:numPr>
              <w:autoSpaceDN w:val="0"/>
              <w:spacing w:before="0" w:after="120" w:line="240" w:lineRule="auto"/>
              <w:ind w:left="1440" w:firstLineChars="0"/>
              <w:jc w:val="left"/>
            </w:pPr>
            <w:r>
              <w:t>Option 2: Needed.</w:t>
            </w:r>
          </w:p>
          <w:p w14:paraId="53D6B04E" w14:textId="77777777" w:rsidR="00057A90" w:rsidRDefault="00057A90" w:rsidP="00057A90">
            <w:pPr>
              <w:pStyle w:val="a6"/>
              <w:widowControl/>
              <w:numPr>
                <w:ilvl w:val="2"/>
                <w:numId w:val="5"/>
              </w:numPr>
              <w:autoSpaceDN w:val="0"/>
              <w:spacing w:before="0" w:after="120" w:line="240" w:lineRule="auto"/>
              <w:ind w:left="2376" w:firstLineChars="0"/>
              <w:jc w:val="left"/>
            </w:pPr>
            <w:r>
              <w:t>[E.g. If typical scenarios do not have an issue may be the discussion is not needed.]</w:t>
            </w:r>
          </w:p>
          <w:p w14:paraId="6E367E38" w14:textId="77777777" w:rsidR="00057A90" w:rsidRDefault="00057A90" w:rsidP="00057A90">
            <w:pPr>
              <w:pStyle w:val="a6"/>
              <w:widowControl/>
              <w:numPr>
                <w:ilvl w:val="1"/>
                <w:numId w:val="5"/>
              </w:numPr>
              <w:autoSpaceDN w:val="0"/>
              <w:spacing w:before="0" w:after="120" w:line="240" w:lineRule="auto"/>
              <w:ind w:left="1440" w:firstLineChars="0"/>
              <w:jc w:val="left"/>
            </w:pPr>
            <w:r>
              <w:t>Option 3: Others</w:t>
            </w:r>
          </w:p>
          <w:p w14:paraId="3B951B09" w14:textId="77777777" w:rsidR="00057A90" w:rsidRDefault="00057A90" w:rsidP="00057A90">
            <w:pPr>
              <w:pStyle w:val="a6"/>
              <w:widowControl/>
              <w:numPr>
                <w:ilvl w:val="1"/>
                <w:numId w:val="5"/>
              </w:numPr>
              <w:autoSpaceDN w:val="0"/>
              <w:spacing w:before="0" w:after="120" w:line="240" w:lineRule="auto"/>
              <w:ind w:left="1440" w:firstLineChars="0"/>
              <w:jc w:val="left"/>
            </w:pPr>
          </w:p>
          <w:p w14:paraId="623B094D" w14:textId="77777777" w:rsidR="00057A90" w:rsidRDefault="00057A90" w:rsidP="00057A90">
            <w:pPr>
              <w:spacing w:after="120"/>
              <w:rPr>
                <w:bCs/>
                <w:szCs w:val="24"/>
                <w:u w:val="single"/>
                <w:lang w:eastAsia="zh-CN"/>
              </w:rPr>
            </w:pPr>
            <w:r>
              <w:rPr>
                <w:bCs/>
                <w:szCs w:val="24"/>
                <w:u w:val="single"/>
                <w:lang w:eastAsia="zh-CN"/>
              </w:rPr>
              <w:t>WF (Ad-hoc agreement):</w:t>
            </w:r>
          </w:p>
          <w:p w14:paraId="0DE0B16F" w14:textId="77777777" w:rsidR="00057A90" w:rsidRDefault="00057A90" w:rsidP="00057A90">
            <w:pPr>
              <w:pStyle w:val="a6"/>
              <w:widowControl/>
              <w:numPr>
                <w:ilvl w:val="0"/>
                <w:numId w:val="6"/>
              </w:numPr>
              <w:overflowPunct w:val="0"/>
              <w:autoSpaceDE w:val="0"/>
              <w:autoSpaceDN w:val="0"/>
              <w:adjustRightInd w:val="0"/>
              <w:spacing w:before="0" w:after="120" w:line="240" w:lineRule="auto"/>
              <w:ind w:firstLineChars="0"/>
              <w:jc w:val="left"/>
            </w:pPr>
            <w:r>
              <w:t>Option 1</w:t>
            </w:r>
          </w:p>
          <w:p w14:paraId="0003965E" w14:textId="77777777" w:rsidR="00057A90" w:rsidRDefault="00057A90" w:rsidP="00057A90">
            <w:pPr>
              <w:rPr>
                <w:iCs/>
                <w:lang w:eastAsia="zh-CN"/>
              </w:rPr>
            </w:pPr>
          </w:p>
          <w:p w14:paraId="24AC399D" w14:textId="77777777" w:rsidR="00057A90" w:rsidRDefault="00057A90" w:rsidP="00057A90">
            <w:pPr>
              <w:rPr>
                <w:b/>
                <w:u w:val="single"/>
                <w:lang w:eastAsia="ko-KR"/>
              </w:rPr>
            </w:pPr>
            <w:r>
              <w:rPr>
                <w:b/>
                <w:u w:val="single"/>
                <w:lang w:eastAsia="ko-KR"/>
              </w:rPr>
              <w:t xml:space="preserve">Issue </w:t>
            </w:r>
            <w:r>
              <w:rPr>
                <w:b/>
                <w:u w:val="single"/>
                <w:lang w:eastAsia="zh-CN"/>
              </w:rPr>
              <w:t>2</w:t>
            </w:r>
            <w:r>
              <w:rPr>
                <w:b/>
                <w:u w:val="single"/>
                <w:lang w:eastAsia="ko-KR"/>
              </w:rPr>
              <w:t>-1</w:t>
            </w:r>
            <w:r>
              <w:rPr>
                <w:b/>
                <w:u w:val="single"/>
                <w:lang w:eastAsia="zh-CN"/>
              </w:rPr>
              <w:t>-3</w:t>
            </w:r>
            <w:r>
              <w:rPr>
                <w:b/>
                <w:u w:val="single"/>
                <w:lang w:eastAsia="ko-KR"/>
              </w:rPr>
              <w:t>:</w:t>
            </w:r>
            <w:r>
              <w:rPr>
                <w:b/>
                <w:u w:val="single"/>
                <w:lang w:eastAsia="zh-CN"/>
              </w:rPr>
              <w:t xml:space="preserve"> Whether and how to introduce duty cycle related method.</w:t>
            </w:r>
          </w:p>
          <w:p w14:paraId="7E2B0EFB" w14:textId="77777777" w:rsidR="00057A90" w:rsidRDefault="00057A90" w:rsidP="00057A90">
            <w:pPr>
              <w:pStyle w:val="a6"/>
              <w:widowControl/>
              <w:numPr>
                <w:ilvl w:val="0"/>
                <w:numId w:val="5"/>
              </w:numPr>
              <w:autoSpaceDN w:val="0"/>
              <w:spacing w:before="0" w:after="120" w:line="240" w:lineRule="auto"/>
              <w:ind w:left="720" w:firstLineChars="0"/>
              <w:jc w:val="left"/>
            </w:pPr>
            <w:r>
              <w:t>Proposals (Not necessarily mutually exclusive):</w:t>
            </w:r>
          </w:p>
          <w:p w14:paraId="54EA9DC5" w14:textId="77777777" w:rsidR="00057A90" w:rsidRDefault="00057A90" w:rsidP="00057A90">
            <w:pPr>
              <w:pStyle w:val="a6"/>
              <w:widowControl/>
              <w:numPr>
                <w:ilvl w:val="1"/>
                <w:numId w:val="5"/>
              </w:numPr>
              <w:autoSpaceDN w:val="0"/>
              <w:spacing w:before="0" w:after="120" w:line="240" w:lineRule="auto"/>
              <w:ind w:left="1440" w:firstLineChars="0"/>
              <w:jc w:val="left"/>
            </w:pPr>
            <w:r>
              <w:t>Scheme 1: (vivo)</w:t>
            </w:r>
          </w:p>
          <w:p w14:paraId="47B3640F" w14:textId="77777777" w:rsidR="00057A90" w:rsidRDefault="00057A90" w:rsidP="00057A90">
            <w:pPr>
              <w:pStyle w:val="a6"/>
              <w:spacing w:after="120"/>
              <w:ind w:leftChars="820" w:left="1640" w:firstLineChars="0" w:firstLine="0"/>
              <w:rPr>
                <w:szCs w:val="20"/>
              </w:rPr>
            </w:pPr>
            <w:r>
              <w:t>Consider to introduce a scheme that UE voluntarily dropping uplink transmissions by self-assessment to control the SAR. This may be simple enough, can be controlled by network and still useful.</w:t>
            </w:r>
          </w:p>
          <w:p w14:paraId="481276F4" w14:textId="77777777" w:rsidR="00057A90" w:rsidRDefault="00057A90" w:rsidP="00057A90">
            <w:pPr>
              <w:pStyle w:val="a6"/>
              <w:widowControl/>
              <w:numPr>
                <w:ilvl w:val="1"/>
                <w:numId w:val="5"/>
              </w:numPr>
              <w:autoSpaceDN w:val="0"/>
              <w:spacing w:before="0" w:after="120" w:line="240" w:lineRule="auto"/>
              <w:ind w:left="1440" w:firstLineChars="0"/>
              <w:jc w:val="left"/>
            </w:pPr>
            <w:r>
              <w:t>Scheme 2: (oppo)</w:t>
            </w:r>
          </w:p>
          <w:p w14:paraId="076A50E0" w14:textId="77777777" w:rsidR="00057A90" w:rsidRDefault="00057A90" w:rsidP="00057A90">
            <w:pPr>
              <w:pStyle w:val="a6"/>
              <w:spacing w:after="120"/>
              <w:ind w:leftChars="820" w:left="1640" w:firstLineChars="0" w:firstLine="0"/>
              <w:rPr>
                <w:rFonts w:eastAsiaTheme="minorEastAsia"/>
                <w:bCs/>
                <w:szCs w:val="20"/>
              </w:rPr>
            </w:pPr>
            <w:r>
              <w:rPr>
                <w:rFonts w:eastAsia="等线"/>
                <w:bCs/>
              </w:rPr>
              <w:t xml:space="preserve">UE indicate whether the following Tx time duration should be counted into the UL duty cycle statistics in addition to current </w:t>
            </w:r>
            <w:r>
              <w:rPr>
                <w:rFonts w:eastAsiaTheme="minorEastAsia"/>
                <w:bCs/>
                <w:i/>
              </w:rPr>
              <w:t>maxUplinkdutycycle</w:t>
            </w:r>
            <w:r>
              <w:rPr>
                <w:rFonts w:eastAsiaTheme="minorEastAsia"/>
                <w:bCs/>
              </w:rPr>
              <w:t xml:space="preserve"> capability. How the information is reported is up to RAN2.</w:t>
            </w:r>
          </w:p>
          <w:p w14:paraId="14AD59E0" w14:textId="77777777" w:rsidR="00057A90" w:rsidRDefault="00057A90" w:rsidP="00057A90">
            <w:pPr>
              <w:pStyle w:val="a6"/>
              <w:widowControl/>
              <w:numPr>
                <w:ilvl w:val="1"/>
                <w:numId w:val="5"/>
              </w:numPr>
              <w:autoSpaceDN w:val="0"/>
              <w:spacing w:before="0" w:after="120" w:line="240" w:lineRule="auto"/>
              <w:ind w:left="1440" w:firstLineChars="0"/>
              <w:jc w:val="left"/>
            </w:pPr>
            <w:r>
              <w:t>Scheme 3: (Samsung)</w:t>
            </w:r>
          </w:p>
          <w:p w14:paraId="595D9833" w14:textId="77777777" w:rsidR="00057A90" w:rsidRDefault="00057A90" w:rsidP="00057A90">
            <w:pPr>
              <w:pStyle w:val="a6"/>
              <w:spacing w:after="120"/>
              <w:ind w:leftChars="820" w:left="1640" w:firstLineChars="0" w:firstLine="0"/>
              <w:rPr>
                <w:rFonts w:eastAsia="MS Mincho"/>
                <w:szCs w:val="20"/>
                <w:lang w:val="sv-SE"/>
              </w:rPr>
            </w:pPr>
            <w:r>
              <w:rPr>
                <w:lang w:val="sv-SE"/>
              </w:rPr>
              <w:t>To use beam hopping information as the UE uplink duty ratio in time domain if duty cycle-based SAR solution is to be specified.</w:t>
            </w:r>
          </w:p>
          <w:p w14:paraId="76A4D4B6" w14:textId="77777777" w:rsidR="00057A90" w:rsidRDefault="00057A90" w:rsidP="00057A90">
            <w:pPr>
              <w:pStyle w:val="a6"/>
              <w:spacing w:after="120"/>
              <w:ind w:leftChars="820" w:left="1640" w:firstLineChars="0" w:firstLine="0"/>
              <w:rPr>
                <w:lang w:val="sv-SE"/>
              </w:rPr>
            </w:pPr>
            <w:r>
              <w:rPr>
                <w:lang w:val="sv-SE"/>
              </w:rPr>
              <w:t>And to discuss following impacts to existing duty cycle solution, considering our target is for UE to maintian its power class</w:t>
            </w:r>
          </w:p>
          <w:p w14:paraId="2C813172" w14:textId="77777777" w:rsidR="00057A90" w:rsidRDefault="00057A90" w:rsidP="00057A90">
            <w:pPr>
              <w:pStyle w:val="a6"/>
              <w:spacing w:after="120"/>
              <w:ind w:leftChars="820" w:left="1640" w:firstLineChars="0" w:firstLine="0"/>
              <w:rPr>
                <w:lang w:val="sv-SE"/>
              </w:rPr>
            </w:pPr>
            <w:r>
              <w:rPr>
                <w:lang w:val="sv-SE"/>
              </w:rPr>
              <w:t>Scheme 3-1: UE to fall back power classes based on information above (</w:t>
            </w:r>
            <w:r>
              <w:rPr>
                <w:lang w:val="sv-SE"/>
              </w:rPr>
              <w:sym w:font="Wingdings" w:char="F0E0"/>
            </w:r>
            <w:r>
              <w:rPr>
                <w:lang w:val="sv-SE"/>
              </w:rPr>
              <w:t xml:space="preserve"> legacy duty cycle solution, not quite aligned with purpose to transmit as much and as long as possible)</w:t>
            </w:r>
          </w:p>
          <w:p w14:paraId="7352A878" w14:textId="77777777" w:rsidR="00057A90" w:rsidRDefault="00057A90" w:rsidP="00057A90">
            <w:pPr>
              <w:pStyle w:val="a6"/>
              <w:spacing w:after="120"/>
              <w:ind w:leftChars="820" w:left="1640" w:firstLineChars="0" w:firstLine="0"/>
              <w:rPr>
                <w:lang w:val="sv-SE"/>
              </w:rPr>
            </w:pPr>
            <w:r>
              <w:rPr>
                <w:lang w:val="sv-SE"/>
              </w:rPr>
              <w:t>Scheme 3-2: UE to fall back several dB but not entire power class, based on information above (</w:t>
            </w:r>
            <w:r>
              <w:rPr>
                <w:lang w:val="sv-SE"/>
              </w:rPr>
              <w:sym w:font="Wingdings" w:char="F0E0"/>
            </w:r>
            <w:r>
              <w:rPr>
                <w:lang w:val="sv-SE"/>
              </w:rPr>
              <w:t xml:space="preserve"> technically UE can reach more power than Scheme 3-1)</w:t>
            </w:r>
          </w:p>
          <w:p w14:paraId="4515FD6D" w14:textId="77777777" w:rsidR="00057A90" w:rsidRDefault="00057A90" w:rsidP="00057A90">
            <w:pPr>
              <w:pStyle w:val="a6"/>
              <w:spacing w:after="120"/>
              <w:ind w:leftChars="820" w:left="1640" w:firstLineChars="0" w:firstLine="0"/>
              <w:rPr>
                <w:lang w:val="sv-SE"/>
              </w:rPr>
            </w:pPr>
            <w:r>
              <w:rPr>
                <w:lang w:val="sv-SE"/>
              </w:rPr>
              <w:t>Scheme 3-3: UE to not fall back any power, but to monitor SAR by itself. (</w:t>
            </w:r>
            <w:r>
              <w:rPr>
                <w:lang w:val="sv-SE"/>
              </w:rPr>
              <w:sym w:font="Wingdings" w:char="F0E0"/>
            </w:r>
            <w:r>
              <w:rPr>
                <w:lang w:val="sv-SE"/>
              </w:rPr>
              <w:t xml:space="preserve"> In this case, UE may fail SAR compliance.)</w:t>
            </w:r>
          </w:p>
          <w:p w14:paraId="77A825EC" w14:textId="77777777" w:rsidR="00057A90" w:rsidRDefault="00057A90" w:rsidP="00057A90">
            <w:pPr>
              <w:pStyle w:val="a6"/>
              <w:spacing w:after="120"/>
              <w:ind w:leftChars="920" w:left="1840" w:firstLineChars="0" w:firstLine="0"/>
              <w:rPr>
                <w:lang w:val="sv-SE"/>
              </w:rPr>
            </w:pPr>
            <w:r>
              <w:rPr>
                <w:lang w:val="sv-SE"/>
              </w:rPr>
              <w:tab/>
              <w:t>- Scheme 3-3a: UE to enter scheme like a ’DTx’, or Tx UL Gap for a certain duration.</w:t>
            </w:r>
          </w:p>
          <w:p w14:paraId="08C3BB16" w14:textId="77777777" w:rsidR="00057A90" w:rsidRDefault="00057A90" w:rsidP="00057A90">
            <w:pPr>
              <w:pStyle w:val="a6"/>
              <w:spacing w:after="120"/>
              <w:ind w:leftChars="920" w:left="1840" w:firstLineChars="0" w:firstLine="0"/>
              <w:rPr>
                <w:lang w:val="sv-SE"/>
              </w:rPr>
            </w:pPr>
            <w:r>
              <w:rPr>
                <w:lang w:val="sv-SE"/>
              </w:rPr>
              <w:lastRenderedPageBreak/>
              <w:tab/>
              <w:t>- Scheme 3-3b: UE to give up a certain ratio of uplink opportunities for a certain duration to recover its margin for SAR compliance. (Like above scheme 1 from vivo)</w:t>
            </w:r>
          </w:p>
          <w:p w14:paraId="57ECE148" w14:textId="77777777" w:rsidR="00057A90" w:rsidRDefault="00057A90" w:rsidP="00057A90">
            <w:pPr>
              <w:pStyle w:val="a6"/>
              <w:spacing w:after="120"/>
              <w:ind w:leftChars="920" w:left="1840" w:firstLineChars="0" w:firstLine="0"/>
              <w:rPr>
                <w:lang w:val="sv-SE"/>
              </w:rPr>
            </w:pPr>
            <w:r>
              <w:rPr>
                <w:lang w:val="sv-SE"/>
              </w:rPr>
              <w:tab/>
              <w:t>- Scheme 3-3c: UE to fall back to lower power class for a certain duration to recover its margin for SAR compliance.</w:t>
            </w:r>
          </w:p>
          <w:p w14:paraId="358B5A07" w14:textId="77777777" w:rsidR="00057A90" w:rsidRDefault="00057A90" w:rsidP="00057A90">
            <w:pPr>
              <w:pStyle w:val="a6"/>
              <w:widowControl/>
              <w:numPr>
                <w:ilvl w:val="1"/>
                <w:numId w:val="5"/>
              </w:numPr>
              <w:autoSpaceDN w:val="0"/>
              <w:spacing w:before="0" w:after="120" w:line="240" w:lineRule="auto"/>
              <w:ind w:left="1440" w:firstLineChars="0"/>
              <w:jc w:val="left"/>
              <w:rPr>
                <w:lang w:val="en-GB"/>
              </w:rPr>
            </w:pPr>
            <w:r>
              <w:t>Scheme 4: (Ericsson, Sony)</w:t>
            </w:r>
          </w:p>
          <w:p w14:paraId="3E099456" w14:textId="77777777" w:rsidR="00057A90" w:rsidRDefault="00057A90" w:rsidP="00057A90">
            <w:pPr>
              <w:pStyle w:val="a6"/>
              <w:spacing w:after="120"/>
              <w:ind w:leftChars="820" w:left="1640" w:firstLineChars="0" w:firstLine="0"/>
            </w:pPr>
            <w:r>
              <w:t>Both P-MPR and “duty-cycle” based method could be considered, but only if the “duty-cycle” based method is mandatorily accompanied with the ΔPPowerClass reporting, triggered upon uplink duty cycle exceedance or upon return to the power class after the duty cycle exceedance (already introduced in Rel-18 for TN). The same reporting mechanism shall also include the reporting of the actual P-MPR value. (Ericsson, Sony)</w:t>
            </w:r>
          </w:p>
          <w:p w14:paraId="108C8043" w14:textId="77777777" w:rsidR="00057A90" w:rsidRDefault="00057A90" w:rsidP="00057A90">
            <w:pPr>
              <w:pStyle w:val="a6"/>
              <w:spacing w:after="120"/>
              <w:ind w:leftChars="820" w:left="1640" w:firstLineChars="0" w:firstLine="0"/>
            </w:pPr>
            <w:r>
              <w:t>If both the TN “duty-cycle” based method and the P-MPR method accompanied with the ΔPPowerClass reporting are considered for NTN UEs, “Single Entry PHR MAC CE” could be reused with the following reporting details: (Ericsson, Sony)</w:t>
            </w:r>
          </w:p>
          <w:p w14:paraId="792135B8" w14:textId="77777777" w:rsidR="00057A90" w:rsidRDefault="00057A90" w:rsidP="00057A90">
            <w:pPr>
              <w:pStyle w:val="a6"/>
              <w:widowControl/>
              <w:numPr>
                <w:ilvl w:val="2"/>
                <w:numId w:val="5"/>
              </w:numPr>
              <w:overflowPunct w:val="0"/>
              <w:autoSpaceDE w:val="0"/>
              <w:autoSpaceDN w:val="0"/>
              <w:adjustRightInd w:val="0"/>
              <w:spacing w:before="0" w:after="120" w:line="240" w:lineRule="auto"/>
              <w:ind w:leftChars="1108" w:left="2576" w:firstLineChars="0"/>
              <w:jc w:val="left"/>
              <w:rPr>
                <w:szCs w:val="20"/>
                <w:lang w:eastAsia="en-US"/>
              </w:rPr>
            </w:pPr>
            <w:r>
              <w:t>If the P-bit is set to ‘0’, power-class fallback reporting is used due to e.g. a duty cycle exceedance:</w:t>
            </w:r>
          </w:p>
          <w:p w14:paraId="0A16DA92" w14:textId="77777777" w:rsidR="00057A90" w:rsidRDefault="00057A90" w:rsidP="00057A90">
            <w:pPr>
              <w:pStyle w:val="a6"/>
              <w:widowControl/>
              <w:numPr>
                <w:ilvl w:val="3"/>
                <w:numId w:val="5"/>
              </w:numPr>
              <w:overflowPunct w:val="0"/>
              <w:autoSpaceDE w:val="0"/>
              <w:autoSpaceDN w:val="0"/>
              <w:adjustRightInd w:val="0"/>
              <w:spacing w:before="0" w:after="120" w:line="240" w:lineRule="auto"/>
              <w:ind w:leftChars="1468" w:left="3296" w:firstLineChars="0"/>
              <w:jc w:val="left"/>
              <w:rPr>
                <w:rFonts w:eastAsia="MS Mincho"/>
              </w:rPr>
            </w:pPr>
            <w:r>
              <w:t>DPC = ‘00’: the criteria to report DPC is not met</w:t>
            </w:r>
          </w:p>
          <w:p w14:paraId="29CBB6EE" w14:textId="77777777" w:rsidR="00057A90" w:rsidRDefault="00057A90" w:rsidP="00057A90">
            <w:pPr>
              <w:pStyle w:val="a6"/>
              <w:widowControl/>
              <w:numPr>
                <w:ilvl w:val="3"/>
                <w:numId w:val="5"/>
              </w:numPr>
              <w:overflowPunct w:val="0"/>
              <w:autoSpaceDE w:val="0"/>
              <w:autoSpaceDN w:val="0"/>
              <w:adjustRightInd w:val="0"/>
              <w:spacing w:before="0" w:after="120" w:line="240" w:lineRule="auto"/>
              <w:ind w:leftChars="1468" w:left="3296" w:firstLineChars="0"/>
              <w:jc w:val="left"/>
            </w:pPr>
            <w:r>
              <w:t>DPC = ‘01’: ΔP</w:t>
            </w:r>
            <w:r>
              <w:rPr>
                <w:vertAlign w:val="subscript"/>
              </w:rPr>
              <w:t>PowerClass</w:t>
            </w:r>
            <w:r>
              <w:t xml:space="preserve"> = 0 dB</w:t>
            </w:r>
          </w:p>
          <w:p w14:paraId="0735A287" w14:textId="77777777" w:rsidR="00057A90" w:rsidRDefault="00057A90" w:rsidP="00057A90">
            <w:pPr>
              <w:pStyle w:val="a6"/>
              <w:widowControl/>
              <w:numPr>
                <w:ilvl w:val="3"/>
                <w:numId w:val="5"/>
              </w:numPr>
              <w:overflowPunct w:val="0"/>
              <w:autoSpaceDE w:val="0"/>
              <w:autoSpaceDN w:val="0"/>
              <w:adjustRightInd w:val="0"/>
              <w:spacing w:before="0" w:after="120" w:line="240" w:lineRule="auto"/>
              <w:ind w:leftChars="1468" w:left="3296" w:firstLineChars="0"/>
              <w:jc w:val="left"/>
            </w:pPr>
            <w:r>
              <w:t>DPC = ‘10’: ΔP</w:t>
            </w:r>
            <w:r>
              <w:rPr>
                <w:vertAlign w:val="subscript"/>
              </w:rPr>
              <w:t>PowerClass</w:t>
            </w:r>
            <w:r>
              <w:t xml:space="preserve"> = 3 dB</w:t>
            </w:r>
          </w:p>
          <w:p w14:paraId="2FA8D542" w14:textId="77777777" w:rsidR="00057A90" w:rsidRDefault="00057A90" w:rsidP="00057A90">
            <w:pPr>
              <w:pStyle w:val="a6"/>
              <w:widowControl/>
              <w:numPr>
                <w:ilvl w:val="3"/>
                <w:numId w:val="5"/>
              </w:numPr>
              <w:overflowPunct w:val="0"/>
              <w:autoSpaceDE w:val="0"/>
              <w:autoSpaceDN w:val="0"/>
              <w:adjustRightInd w:val="0"/>
              <w:spacing w:before="0" w:after="120" w:line="240" w:lineRule="auto"/>
              <w:ind w:leftChars="1468" w:left="3296" w:firstLineChars="0"/>
              <w:jc w:val="left"/>
            </w:pPr>
            <w:r>
              <w:t>DPC = ‘11’: ΔP</w:t>
            </w:r>
            <w:r>
              <w:rPr>
                <w:vertAlign w:val="subscript"/>
              </w:rPr>
              <w:t>PowerClass</w:t>
            </w:r>
            <w:r>
              <w:t xml:space="preserve"> = 6 dB</w:t>
            </w:r>
          </w:p>
          <w:p w14:paraId="7B0A1200" w14:textId="77777777" w:rsidR="00057A90" w:rsidRDefault="00057A90" w:rsidP="00057A90">
            <w:pPr>
              <w:pStyle w:val="a6"/>
              <w:widowControl/>
              <w:numPr>
                <w:ilvl w:val="2"/>
                <w:numId w:val="5"/>
              </w:numPr>
              <w:overflowPunct w:val="0"/>
              <w:autoSpaceDE w:val="0"/>
              <w:autoSpaceDN w:val="0"/>
              <w:adjustRightInd w:val="0"/>
              <w:spacing w:before="0" w:after="120" w:line="240" w:lineRule="auto"/>
              <w:ind w:leftChars="1108" w:left="2576" w:firstLineChars="0"/>
              <w:jc w:val="left"/>
            </w:pPr>
            <w:r>
              <w:t>If the P-bit is set to ‘1’, P-MPR method is used due to e.g. a duty cycle exceedance (where ΔP</w:t>
            </w:r>
            <w:r>
              <w:rPr>
                <w:vertAlign w:val="subscript"/>
              </w:rPr>
              <w:t>PowerClass</w:t>
            </w:r>
            <w:r>
              <w:t xml:space="preserve"> is not actually applied in P</w:t>
            </w:r>
            <w:r>
              <w:rPr>
                <w:vertAlign w:val="subscript"/>
              </w:rPr>
              <w:t>CMAX,f,c</w:t>
            </w:r>
            <w:r>
              <w:t>):</w:t>
            </w:r>
          </w:p>
          <w:p w14:paraId="4C617FB6" w14:textId="77777777" w:rsidR="00057A90" w:rsidRDefault="00057A90" w:rsidP="00057A90">
            <w:pPr>
              <w:pStyle w:val="a6"/>
              <w:widowControl/>
              <w:numPr>
                <w:ilvl w:val="3"/>
                <w:numId w:val="5"/>
              </w:numPr>
              <w:overflowPunct w:val="0"/>
              <w:autoSpaceDE w:val="0"/>
              <w:autoSpaceDN w:val="0"/>
              <w:adjustRightInd w:val="0"/>
              <w:spacing w:before="0" w:after="120" w:line="240" w:lineRule="auto"/>
              <w:ind w:leftChars="1468" w:left="3296" w:firstLineChars="0"/>
              <w:jc w:val="left"/>
              <w:rPr>
                <w:rFonts w:eastAsia="MS Mincho"/>
              </w:rPr>
            </w:pPr>
            <w:r>
              <w:t>DPC = ‘00’: P-MPR is applied due to a proximity sensor or in case of simultaneous transmissions on multiple RAT(s) for scenarios not in scope of 3GPP RAN specifications</w:t>
            </w:r>
          </w:p>
          <w:p w14:paraId="536D50BE" w14:textId="77777777" w:rsidR="00057A90" w:rsidRDefault="00057A90" w:rsidP="00057A90">
            <w:pPr>
              <w:pStyle w:val="a6"/>
              <w:widowControl/>
              <w:numPr>
                <w:ilvl w:val="3"/>
                <w:numId w:val="5"/>
              </w:numPr>
              <w:overflowPunct w:val="0"/>
              <w:autoSpaceDE w:val="0"/>
              <w:autoSpaceDN w:val="0"/>
              <w:adjustRightInd w:val="0"/>
              <w:spacing w:before="0" w:after="120" w:line="240" w:lineRule="auto"/>
              <w:ind w:leftChars="1468" w:left="3296" w:firstLineChars="0"/>
              <w:jc w:val="left"/>
            </w:pPr>
            <w:r>
              <w:t>DPC = ‘01’: 0 dB back-off when P-MPRc = 0dB</w:t>
            </w:r>
          </w:p>
          <w:p w14:paraId="23BF6AE2" w14:textId="77777777" w:rsidR="00057A90" w:rsidRDefault="00057A90" w:rsidP="00057A90">
            <w:pPr>
              <w:pStyle w:val="a6"/>
              <w:widowControl/>
              <w:numPr>
                <w:ilvl w:val="3"/>
                <w:numId w:val="5"/>
              </w:numPr>
              <w:overflowPunct w:val="0"/>
              <w:autoSpaceDE w:val="0"/>
              <w:autoSpaceDN w:val="0"/>
              <w:adjustRightInd w:val="0"/>
              <w:spacing w:before="0" w:after="120" w:line="240" w:lineRule="auto"/>
              <w:ind w:leftChars="1468" w:left="3296" w:firstLineChars="0"/>
              <w:jc w:val="left"/>
            </w:pPr>
            <w:r>
              <w:t>DPC = ‘10’: 3 dB back-off when 0 &lt; P-MPRc ≤ 3 dB</w:t>
            </w:r>
          </w:p>
          <w:p w14:paraId="01741C20" w14:textId="77777777" w:rsidR="00057A90" w:rsidRDefault="00057A90" w:rsidP="00057A90">
            <w:pPr>
              <w:pStyle w:val="a6"/>
              <w:widowControl/>
              <w:numPr>
                <w:ilvl w:val="3"/>
                <w:numId w:val="5"/>
              </w:numPr>
              <w:overflowPunct w:val="0"/>
              <w:autoSpaceDE w:val="0"/>
              <w:autoSpaceDN w:val="0"/>
              <w:adjustRightInd w:val="0"/>
              <w:spacing w:before="0" w:after="120" w:line="240" w:lineRule="auto"/>
              <w:ind w:leftChars="1468" w:left="3296" w:firstLineChars="0"/>
              <w:jc w:val="left"/>
            </w:pPr>
            <w:r>
              <w:t>DPC = ‘11’: 6 dB back-off when 3 &lt; P-MPRc ≤ 6 dB</w:t>
            </w:r>
          </w:p>
          <w:p w14:paraId="5E6797B1" w14:textId="77777777" w:rsidR="00057A90" w:rsidRDefault="00057A90" w:rsidP="00057A90">
            <w:pPr>
              <w:pStyle w:val="a6"/>
              <w:widowControl/>
              <w:numPr>
                <w:ilvl w:val="0"/>
                <w:numId w:val="5"/>
              </w:numPr>
              <w:autoSpaceDN w:val="0"/>
              <w:spacing w:before="0" w:after="120" w:line="240" w:lineRule="auto"/>
              <w:ind w:left="720" w:firstLineChars="0"/>
              <w:jc w:val="left"/>
            </w:pPr>
            <w:r>
              <w:t>WF</w:t>
            </w:r>
          </w:p>
          <w:p w14:paraId="4733579D" w14:textId="77777777" w:rsidR="00057A90" w:rsidRDefault="00057A90" w:rsidP="00057A90">
            <w:pPr>
              <w:pStyle w:val="a6"/>
              <w:widowControl/>
              <w:numPr>
                <w:ilvl w:val="1"/>
                <w:numId w:val="5"/>
              </w:numPr>
              <w:autoSpaceDN w:val="0"/>
              <w:spacing w:before="0" w:after="120" w:line="240" w:lineRule="auto"/>
              <w:ind w:left="1440" w:firstLineChars="0"/>
              <w:jc w:val="left"/>
            </w:pPr>
            <w:r>
              <w:t>Further discuss the proposed schemes related to duty cycle related SAR scheme.</w:t>
            </w:r>
          </w:p>
          <w:p w14:paraId="20EC6096" w14:textId="3B8954B5" w:rsidR="00C90BE5" w:rsidRPr="00C90BE5" w:rsidRDefault="00057A90" w:rsidP="00057A90">
            <w:pPr>
              <w:pStyle w:val="a6"/>
              <w:widowControl/>
              <w:numPr>
                <w:ilvl w:val="1"/>
                <w:numId w:val="5"/>
              </w:numPr>
              <w:autoSpaceDN w:val="0"/>
              <w:spacing w:before="0" w:after="120" w:line="240" w:lineRule="auto"/>
              <w:ind w:left="1440" w:firstLineChars="0"/>
              <w:jc w:val="left"/>
            </w:pPr>
            <w:r>
              <w:t>Other schemes or no duty cycle related scheme are not precluded.</w:t>
            </w:r>
          </w:p>
        </w:tc>
      </w:tr>
    </w:tbl>
    <w:p w14:paraId="25F06CBF" w14:textId="1E8382EA" w:rsidR="00C90BE5" w:rsidRDefault="00C90BE5" w:rsidP="00CD3B34">
      <w:pPr>
        <w:rPr>
          <w:lang w:val="sv-SE" w:eastAsia="zh-CN"/>
        </w:rPr>
      </w:pPr>
    </w:p>
    <w:p w14:paraId="3D570E99" w14:textId="77777777" w:rsidR="00E15935" w:rsidRDefault="00057A90" w:rsidP="00CD3B34">
      <w:pPr>
        <w:rPr>
          <w:lang w:val="sv-SE" w:eastAsia="zh-CN"/>
        </w:rPr>
      </w:pPr>
      <w:r>
        <w:rPr>
          <w:rFonts w:hint="eastAsia"/>
          <w:lang w:val="sv-SE" w:eastAsia="zh-CN"/>
        </w:rPr>
        <w:t>F</w:t>
      </w:r>
      <w:r>
        <w:rPr>
          <w:lang w:val="sv-SE" w:eastAsia="zh-CN"/>
        </w:rPr>
        <w:t xml:space="preserve">rom the discussion, we </w:t>
      </w:r>
      <w:r w:rsidR="00E15935">
        <w:rPr>
          <w:lang w:val="sv-SE" w:eastAsia="zh-CN"/>
        </w:rPr>
        <w:t>have the following observations</w:t>
      </w:r>
      <w:r w:rsidR="00E15935">
        <w:rPr>
          <w:rFonts w:hint="eastAsia"/>
          <w:lang w:val="sv-SE" w:eastAsia="zh-CN"/>
        </w:rPr>
        <w:t>:</w:t>
      </w:r>
    </w:p>
    <w:p w14:paraId="364218B6" w14:textId="11830122" w:rsidR="00057A90" w:rsidRDefault="00E15935" w:rsidP="00E15935">
      <w:pPr>
        <w:rPr>
          <w:lang w:val="sv-SE"/>
        </w:rPr>
      </w:pPr>
      <w:r w:rsidRPr="00D0769E">
        <w:rPr>
          <w:b/>
          <w:lang w:val="sv-SE"/>
        </w:rPr>
        <w:t>Observation 3-1</w:t>
      </w:r>
      <w:r>
        <w:rPr>
          <w:lang w:val="sv-SE"/>
        </w:rPr>
        <w:t>: Legacy dutycycle method does not fit the purpose of keeping as much power as possible for NTN scenario, as legacy solution requires UE to fall back 3/6 dBs, which is the power of entire power class.</w:t>
      </w:r>
      <w:r w:rsidR="00057A90" w:rsidRPr="00E15935">
        <w:rPr>
          <w:lang w:val="sv-SE"/>
        </w:rPr>
        <w:t xml:space="preserve"> </w:t>
      </w:r>
    </w:p>
    <w:p w14:paraId="63430C15" w14:textId="42FD1CFB" w:rsidR="005820B5" w:rsidRDefault="00E15935" w:rsidP="00E15935">
      <w:pPr>
        <w:rPr>
          <w:lang w:val="sv-SE"/>
        </w:rPr>
      </w:pPr>
      <w:r w:rsidRPr="00D0769E">
        <w:rPr>
          <w:b/>
          <w:lang w:val="sv-SE"/>
        </w:rPr>
        <w:t>Observation 3-2</w:t>
      </w:r>
      <w:r>
        <w:rPr>
          <w:lang w:val="sv-SE"/>
        </w:rPr>
        <w:t>: In Rel-19, NTN would not introduce any beam service ratio in time domain in NTN phase3 WI in parallel.</w:t>
      </w:r>
    </w:p>
    <w:p w14:paraId="5ED39A19" w14:textId="2B0A293F" w:rsidR="00E15935" w:rsidRDefault="00E15935" w:rsidP="00E15935">
      <w:pPr>
        <w:rPr>
          <w:lang w:val="sv-SE"/>
        </w:rPr>
      </w:pPr>
    </w:p>
    <w:p w14:paraId="01F12A4F" w14:textId="5E2248AD" w:rsidR="00D0769E" w:rsidRDefault="00D0769E" w:rsidP="005820B5">
      <w:pPr>
        <w:rPr>
          <w:lang w:val="sv-SE"/>
        </w:rPr>
      </w:pPr>
      <w:r>
        <w:rPr>
          <w:lang w:val="sv-SE"/>
        </w:rPr>
        <w:t xml:space="preserve">Based on these observations above, </w:t>
      </w:r>
      <w:r w:rsidR="005820B5">
        <w:rPr>
          <w:lang w:val="sv-SE"/>
        </w:rPr>
        <w:t>we believe that to let UE to drop certain ratio of uplink opportunities or to let UE enter a UL gap period to recover its SAR margin can be the potential solution, however they also have some disadvantages.</w:t>
      </w:r>
    </w:p>
    <w:p w14:paraId="1CD72EE6" w14:textId="4CFCB890" w:rsidR="005820B5" w:rsidRDefault="005820B5" w:rsidP="005820B5">
      <w:pPr>
        <w:rPr>
          <w:lang w:val="sv-SE"/>
        </w:rPr>
      </w:pPr>
      <w:r w:rsidRPr="005820B5">
        <w:rPr>
          <w:b/>
          <w:lang w:val="sv-SE"/>
        </w:rPr>
        <w:lastRenderedPageBreak/>
        <w:t>Observation 4-1</w:t>
      </w:r>
      <w:r>
        <w:rPr>
          <w:lang w:val="sv-SE"/>
        </w:rPr>
        <w:t>: To let UE drop certain ratio of uplink opportunities will face the same challenge as other duty cycle method, because there is no NW uplink ratio in time domain in a FDD NTN band. It means if we follow this way, there is no way we could specify or to guide UE behaviors, like how much ratio of uplink should UE drop, and for how long.</w:t>
      </w:r>
    </w:p>
    <w:p w14:paraId="006FEA2B" w14:textId="59425774" w:rsidR="005820B5" w:rsidRDefault="005820B5" w:rsidP="00CD3B34">
      <w:pPr>
        <w:rPr>
          <w:lang w:val="sv-SE"/>
        </w:rPr>
      </w:pPr>
      <w:r w:rsidRPr="005820B5">
        <w:rPr>
          <w:b/>
          <w:lang w:val="sv-SE"/>
        </w:rPr>
        <w:t>Observation 4-2</w:t>
      </w:r>
      <w:r>
        <w:rPr>
          <w:lang w:val="sv-SE"/>
        </w:rPr>
        <w:t>: To let UE go into a Tx UL Gap also faces same challenges as above.</w:t>
      </w:r>
    </w:p>
    <w:p w14:paraId="6121E72A" w14:textId="6CAE10EB" w:rsidR="005820B5" w:rsidRDefault="005820B5" w:rsidP="00CD3B34">
      <w:pPr>
        <w:rPr>
          <w:lang w:val="sv-SE"/>
        </w:rPr>
      </w:pPr>
    </w:p>
    <w:p w14:paraId="6CCBFF54" w14:textId="0044FBA5" w:rsidR="005820B5" w:rsidRDefault="005820B5" w:rsidP="00CD3B34">
      <w:pPr>
        <w:rPr>
          <w:lang w:val="sv-SE" w:eastAsia="zh-CN"/>
        </w:rPr>
      </w:pPr>
      <w:r>
        <w:rPr>
          <w:lang w:val="sv-SE" w:eastAsia="zh-CN"/>
        </w:rPr>
        <w:t>In our view, if there’s no common design that can be specified in details, it means it can both guide the UE to act accordingly and to fulfill the SAR regulations, we’d rather to not specify anything when it’s not mature. P-MPR has served as a legacy method that leaves spaces for UE to implement to deal with SAR regulations, and we can live with that.</w:t>
      </w:r>
    </w:p>
    <w:p w14:paraId="5BE40B1E" w14:textId="5ECD9C48" w:rsidR="007178D4" w:rsidRDefault="005820B5" w:rsidP="007178D4">
      <w:pPr>
        <w:rPr>
          <w:b/>
          <w:lang w:val="sv-SE" w:eastAsia="zh-CN"/>
        </w:rPr>
      </w:pPr>
      <w:r w:rsidRPr="007178D4">
        <w:rPr>
          <w:b/>
          <w:lang w:val="sv-SE" w:eastAsia="zh-CN"/>
        </w:rPr>
        <w:t xml:space="preserve">Proposal 4: To not define any </w:t>
      </w:r>
      <w:r w:rsidR="007178D4" w:rsidRPr="007178D4">
        <w:rPr>
          <w:b/>
          <w:lang w:val="sv-SE" w:eastAsia="zh-CN"/>
        </w:rPr>
        <w:t>duty cycle based SAR solution,</w:t>
      </w:r>
      <w:r w:rsidR="007178D4">
        <w:rPr>
          <w:b/>
          <w:lang w:val="sv-SE" w:eastAsia="zh-CN"/>
        </w:rPr>
        <w:t xml:space="preserve"> and </w:t>
      </w:r>
      <w:r w:rsidR="00476C01">
        <w:rPr>
          <w:b/>
          <w:lang w:val="sv-SE" w:eastAsia="zh-CN"/>
        </w:rPr>
        <w:t>to</w:t>
      </w:r>
      <w:r w:rsidR="007178D4">
        <w:rPr>
          <w:b/>
          <w:lang w:val="sv-SE" w:eastAsia="zh-CN"/>
        </w:rPr>
        <w:t xml:space="preserve"> use the baseline P-MPR method,</w:t>
      </w:r>
      <w:r w:rsidR="007178D4" w:rsidRPr="007178D4">
        <w:rPr>
          <w:b/>
          <w:lang w:val="sv-SE" w:eastAsia="zh-CN"/>
        </w:rPr>
        <w:t xml:space="preserve"> considering following:</w:t>
      </w:r>
      <w:r w:rsidR="007178D4" w:rsidRPr="007178D4">
        <w:rPr>
          <w:rFonts w:hint="eastAsia"/>
          <w:b/>
          <w:lang w:val="sv-SE" w:eastAsia="zh-CN"/>
        </w:rPr>
        <w:t xml:space="preserve"> </w:t>
      </w:r>
    </w:p>
    <w:p w14:paraId="0409C154" w14:textId="77777777" w:rsidR="007178D4" w:rsidRDefault="007178D4" w:rsidP="007178D4">
      <w:pPr>
        <w:pStyle w:val="a6"/>
        <w:numPr>
          <w:ilvl w:val="0"/>
          <w:numId w:val="9"/>
        </w:numPr>
        <w:ind w:firstLineChars="0"/>
        <w:rPr>
          <w:b/>
          <w:lang w:val="sv-SE"/>
        </w:rPr>
      </w:pPr>
      <w:r w:rsidRPr="007178D4">
        <w:rPr>
          <w:b/>
          <w:lang w:val="sv-SE"/>
        </w:rPr>
        <w:t xml:space="preserve">1) P-MPR had been working well and leave space for implementation; </w:t>
      </w:r>
    </w:p>
    <w:p w14:paraId="139FE177" w14:textId="77777777" w:rsidR="007178D4" w:rsidRDefault="007178D4" w:rsidP="007178D4">
      <w:pPr>
        <w:pStyle w:val="a6"/>
        <w:numPr>
          <w:ilvl w:val="0"/>
          <w:numId w:val="9"/>
        </w:numPr>
        <w:ind w:firstLineChars="0"/>
        <w:rPr>
          <w:b/>
          <w:lang w:val="sv-SE"/>
        </w:rPr>
      </w:pPr>
      <w:r w:rsidRPr="007178D4">
        <w:rPr>
          <w:b/>
          <w:lang w:val="sv-SE"/>
        </w:rPr>
        <w:t xml:space="preserve">2) without uplink duty ratio from NW side, current solutions on the table (including legacy tdd duty cycle solution) cannot be optimized and clear enough for UE implementation; </w:t>
      </w:r>
    </w:p>
    <w:p w14:paraId="576A1FCD" w14:textId="054A6F63" w:rsidR="007178D4" w:rsidRPr="007178D4" w:rsidRDefault="007178D4" w:rsidP="007178D4">
      <w:pPr>
        <w:pStyle w:val="a6"/>
        <w:numPr>
          <w:ilvl w:val="0"/>
          <w:numId w:val="9"/>
        </w:numPr>
        <w:ind w:firstLineChars="0"/>
        <w:rPr>
          <w:b/>
          <w:lang w:val="sv-SE"/>
        </w:rPr>
      </w:pPr>
      <w:r w:rsidRPr="007178D4">
        <w:rPr>
          <w:b/>
          <w:lang w:val="sv-SE"/>
        </w:rPr>
        <w:t>3) There are many non-3GPP technologies already implemented in actual SAR compliance, and it helped to maintain power level well enough.</w:t>
      </w:r>
    </w:p>
    <w:p w14:paraId="5A1E898F" w14:textId="77777777" w:rsidR="005820B5" w:rsidRDefault="005820B5" w:rsidP="00CD3B34">
      <w:pPr>
        <w:rPr>
          <w:lang w:val="sv-SE" w:eastAsia="zh-CN"/>
        </w:rPr>
      </w:pPr>
    </w:p>
    <w:bookmarkEnd w:id="1"/>
    <w:bookmarkEnd w:id="2"/>
    <w:p w14:paraId="08857DE8" w14:textId="7085C2BD" w:rsidR="009B1101" w:rsidRPr="00D64FA5" w:rsidRDefault="008D0B02" w:rsidP="009B1101">
      <w:pPr>
        <w:pStyle w:val="1"/>
        <w:jc w:val="both"/>
        <w:rPr>
          <w:lang w:val="en-US"/>
        </w:rPr>
      </w:pPr>
      <w:r>
        <w:rPr>
          <w:lang w:val="en-US"/>
        </w:rPr>
        <w:t>5</w:t>
      </w:r>
      <w:r w:rsidR="009B1101">
        <w:rPr>
          <w:lang w:val="en-US"/>
        </w:rPr>
        <w:tab/>
      </w:r>
      <w:r w:rsidR="009B1101" w:rsidRPr="00D64FA5">
        <w:rPr>
          <w:lang w:val="en-US"/>
        </w:rPr>
        <w:t>Conclusion</w:t>
      </w:r>
    </w:p>
    <w:p w14:paraId="043BEFF9" w14:textId="78285955" w:rsidR="009B1101" w:rsidRDefault="009B1101" w:rsidP="009B1101">
      <w:r>
        <w:rPr>
          <w:rFonts w:hint="eastAsia"/>
          <w:lang w:eastAsia="ja-JP"/>
        </w:rPr>
        <w:t xml:space="preserve">For </w:t>
      </w:r>
      <w:r w:rsidR="00476C01">
        <w:rPr>
          <w:lang w:eastAsia="ja-JP"/>
        </w:rPr>
        <w:t>IoT</w:t>
      </w:r>
      <w:r w:rsidR="003959C2">
        <w:rPr>
          <w:lang w:eastAsia="ja-JP"/>
        </w:rPr>
        <w:t>-</w:t>
      </w:r>
      <w:r>
        <w:rPr>
          <w:lang w:eastAsia="zh-CN"/>
        </w:rPr>
        <w:t xml:space="preserve">NTN HPUE </w:t>
      </w:r>
      <w:r w:rsidR="003959C2">
        <w:rPr>
          <w:lang w:eastAsia="zh-CN"/>
        </w:rPr>
        <w:t>Tx requirements</w:t>
      </w:r>
      <w:r w:rsidR="00476C01">
        <w:rPr>
          <w:lang w:eastAsia="zh-CN"/>
        </w:rPr>
        <w:t xml:space="preserve"> and SAR solutions</w:t>
      </w:r>
      <w:r>
        <w:rPr>
          <w:rFonts w:hint="eastAsia"/>
          <w:lang w:eastAsia="ja-JP"/>
        </w:rPr>
        <w:t>, w</w:t>
      </w:r>
      <w:r>
        <w:t xml:space="preserve">e propose </w:t>
      </w:r>
      <w:r>
        <w:rPr>
          <w:rFonts w:hint="eastAsia"/>
          <w:lang w:eastAsia="ja-JP"/>
        </w:rPr>
        <w:t>the following</w:t>
      </w:r>
      <w:r w:rsidR="0090470B">
        <w:t>:</w:t>
      </w:r>
    </w:p>
    <w:p w14:paraId="4D75E5D4" w14:textId="3EFEC630" w:rsidR="00476C01" w:rsidRDefault="00476C01" w:rsidP="00476C01">
      <w:pPr>
        <w:rPr>
          <w:lang w:val="sv-SE" w:eastAsia="zh-CN"/>
        </w:rPr>
      </w:pPr>
      <w:r w:rsidRPr="00737BA6">
        <w:rPr>
          <w:rFonts w:hint="eastAsia"/>
          <w:b/>
          <w:lang w:val="sv-SE" w:eastAsia="zh-CN"/>
        </w:rPr>
        <w:t>O</w:t>
      </w:r>
      <w:r w:rsidRPr="00737BA6">
        <w:rPr>
          <w:b/>
          <w:lang w:val="sv-SE" w:eastAsia="zh-CN"/>
        </w:rPr>
        <w:t>bservation 1</w:t>
      </w:r>
      <w:r>
        <w:rPr>
          <w:lang w:val="sv-SE" w:eastAsia="zh-CN"/>
        </w:rPr>
        <w:t>: In TS 38.101-1, the P-MPR did not mention anything about handheld or non-handheld.</w:t>
      </w:r>
    </w:p>
    <w:p w14:paraId="0F96F8B9" w14:textId="77777777" w:rsidR="00476C01" w:rsidRDefault="00476C01" w:rsidP="00476C01">
      <w:pPr>
        <w:rPr>
          <w:lang w:val="sv-SE" w:eastAsia="zh-CN"/>
        </w:rPr>
      </w:pPr>
      <w:r w:rsidRPr="00737BA6">
        <w:rPr>
          <w:b/>
          <w:lang w:val="sv-SE" w:eastAsia="zh-CN"/>
        </w:rPr>
        <w:t>Observation 2</w:t>
      </w:r>
      <w:r>
        <w:rPr>
          <w:lang w:val="sv-SE" w:eastAsia="zh-CN"/>
        </w:rPr>
        <w:t>: Both handheld and non-handheld devices have to comply with EMF exopsure (SAR) requirements. Non-handheld devices may have less challenges than handheld devices, but any solution, including P-MPR, can be beneficial for them for the same purpose.</w:t>
      </w:r>
    </w:p>
    <w:p w14:paraId="36397FD2" w14:textId="77777777" w:rsidR="00476C01" w:rsidRPr="000A4AA9" w:rsidRDefault="00476C01" w:rsidP="00476C01">
      <w:pPr>
        <w:rPr>
          <w:b/>
          <w:lang w:val="sv-SE" w:eastAsia="zh-CN"/>
        </w:rPr>
      </w:pPr>
      <w:r w:rsidRPr="000A4AA9">
        <w:rPr>
          <w:b/>
          <w:lang w:val="sv-SE" w:eastAsia="zh-CN"/>
        </w:rPr>
        <w:t>Proposal 1: To not explicitly limit the P-MPR or any other agreed SAR solutions in the spec for both NR and IoT-NTN, due to the EMF exposure (SAR) requirements is applicable to all types of devices, though the challenges can be different.</w:t>
      </w:r>
    </w:p>
    <w:p w14:paraId="5495AC4A" w14:textId="77777777" w:rsidR="00476C01" w:rsidRPr="000A4AA9" w:rsidRDefault="00476C01" w:rsidP="00476C01">
      <w:pPr>
        <w:rPr>
          <w:b/>
          <w:lang w:val="sv-SE" w:eastAsia="zh-CN"/>
        </w:rPr>
      </w:pPr>
      <w:r w:rsidRPr="000A4AA9">
        <w:rPr>
          <w:rFonts w:hint="eastAsia"/>
          <w:b/>
          <w:lang w:val="sv-SE" w:eastAsia="zh-CN"/>
        </w:rPr>
        <w:t>P</w:t>
      </w:r>
      <w:r w:rsidRPr="000A4AA9">
        <w:rPr>
          <w:b/>
          <w:lang w:val="sv-SE" w:eastAsia="zh-CN"/>
        </w:rPr>
        <w:t>roposal 2: To re-use the P-MPR definition in TS 38.101-1.</w:t>
      </w:r>
    </w:p>
    <w:p w14:paraId="489B92DE" w14:textId="77777777" w:rsidR="00476C01" w:rsidRDefault="00476C01" w:rsidP="00476C01">
      <w:pPr>
        <w:rPr>
          <w:b/>
          <w:lang w:val="sv-SE" w:eastAsia="zh-CN"/>
        </w:rPr>
      </w:pPr>
      <w:r w:rsidRPr="007C0DB1">
        <w:rPr>
          <w:b/>
          <w:lang w:val="sv-SE" w:eastAsia="zh-CN"/>
        </w:rPr>
        <w:t xml:space="preserve">Proposal 2: </w:t>
      </w:r>
      <w:r>
        <w:rPr>
          <w:b/>
          <w:lang w:val="sv-SE" w:eastAsia="zh-CN"/>
        </w:rPr>
        <w:t>To re-use +2/-3 for PC2 and PC1 for IoT-NTN MOP tolerance.</w:t>
      </w:r>
    </w:p>
    <w:p w14:paraId="135E3514" w14:textId="77777777" w:rsidR="00476C01" w:rsidRPr="007C0DB1" w:rsidRDefault="00476C01" w:rsidP="00476C01">
      <w:pPr>
        <w:rPr>
          <w:b/>
          <w:lang w:val="sv-SE" w:eastAsia="zh-CN"/>
        </w:rPr>
      </w:pPr>
      <w:r>
        <w:rPr>
          <w:rFonts w:hint="eastAsia"/>
          <w:b/>
          <w:lang w:val="sv-SE" w:eastAsia="zh-CN"/>
        </w:rPr>
        <w:t>P</w:t>
      </w:r>
      <w:r>
        <w:rPr>
          <w:b/>
          <w:lang w:val="sv-SE" w:eastAsia="zh-CN"/>
        </w:rPr>
        <w:t>roposal 3: To not introduce new power classes other than stated in the WID.</w:t>
      </w:r>
    </w:p>
    <w:p w14:paraId="4F0606EA" w14:textId="2BC1501C" w:rsidR="00476C01" w:rsidRDefault="00476C01" w:rsidP="00476C01">
      <w:pPr>
        <w:rPr>
          <w:lang w:val="sv-SE" w:eastAsia="zh-CN"/>
        </w:rPr>
      </w:pPr>
    </w:p>
    <w:p w14:paraId="36552503" w14:textId="77777777" w:rsidR="00476C01" w:rsidRDefault="00476C01" w:rsidP="00476C01">
      <w:pPr>
        <w:rPr>
          <w:lang w:val="sv-SE"/>
        </w:rPr>
      </w:pPr>
      <w:r w:rsidRPr="00D0769E">
        <w:rPr>
          <w:b/>
          <w:lang w:val="sv-SE"/>
        </w:rPr>
        <w:t>Observation 3-1</w:t>
      </w:r>
      <w:r>
        <w:rPr>
          <w:lang w:val="sv-SE"/>
        </w:rPr>
        <w:t>: Legacy dutycycle method does not fit the purpose of keeping as much power as possible for NTN scenario, as legacy solution requires UE to fall back 3/6 dBs, which is the power of entire power class.</w:t>
      </w:r>
      <w:r w:rsidRPr="00E15935">
        <w:rPr>
          <w:lang w:val="sv-SE"/>
        </w:rPr>
        <w:t xml:space="preserve"> </w:t>
      </w:r>
    </w:p>
    <w:p w14:paraId="7B79A666" w14:textId="77777777" w:rsidR="00476C01" w:rsidRDefault="00476C01" w:rsidP="00476C01">
      <w:pPr>
        <w:rPr>
          <w:lang w:val="sv-SE"/>
        </w:rPr>
      </w:pPr>
      <w:r w:rsidRPr="00D0769E">
        <w:rPr>
          <w:b/>
          <w:lang w:val="sv-SE"/>
        </w:rPr>
        <w:t>Observation 3-2</w:t>
      </w:r>
      <w:r>
        <w:rPr>
          <w:lang w:val="sv-SE"/>
        </w:rPr>
        <w:t>: In Rel-19, NTN would not introduce any beam service ratio in time domain in NTN phase3 WI in parallel.</w:t>
      </w:r>
    </w:p>
    <w:p w14:paraId="037F8195" w14:textId="77777777" w:rsidR="00476C01" w:rsidRDefault="00476C01" w:rsidP="00476C01">
      <w:pPr>
        <w:rPr>
          <w:lang w:val="sv-SE"/>
        </w:rPr>
      </w:pPr>
      <w:r w:rsidRPr="005820B5">
        <w:rPr>
          <w:b/>
          <w:lang w:val="sv-SE"/>
        </w:rPr>
        <w:t>Observation 4-1</w:t>
      </w:r>
      <w:r>
        <w:rPr>
          <w:lang w:val="sv-SE"/>
        </w:rPr>
        <w:t>: To let UE drop certain ratio of uplink opportunities will face the same challenge as other duty cycle method, because there is no NW uplink ratio in time domain in a FDD NTN band. It means if we follow this way, there is no way we could specify or to guide UE behaviors, like how much ratio of uplink should UE drop, and for how long.</w:t>
      </w:r>
    </w:p>
    <w:p w14:paraId="4D9AF623" w14:textId="77777777" w:rsidR="00476C01" w:rsidRDefault="00476C01" w:rsidP="00476C01">
      <w:pPr>
        <w:rPr>
          <w:lang w:val="sv-SE"/>
        </w:rPr>
      </w:pPr>
      <w:r w:rsidRPr="005820B5">
        <w:rPr>
          <w:b/>
          <w:lang w:val="sv-SE"/>
        </w:rPr>
        <w:t>Observation 4-2</w:t>
      </w:r>
      <w:r>
        <w:rPr>
          <w:lang w:val="sv-SE"/>
        </w:rPr>
        <w:t>: To let UE go into a Tx UL Gap also faces same challenges as above.</w:t>
      </w:r>
    </w:p>
    <w:p w14:paraId="5F76AB9C" w14:textId="77777777" w:rsidR="00476C01" w:rsidRDefault="00476C01" w:rsidP="00476C01">
      <w:pPr>
        <w:rPr>
          <w:b/>
          <w:lang w:val="sv-SE" w:eastAsia="zh-CN"/>
        </w:rPr>
      </w:pPr>
      <w:r w:rsidRPr="007178D4">
        <w:rPr>
          <w:b/>
          <w:lang w:val="sv-SE" w:eastAsia="zh-CN"/>
        </w:rPr>
        <w:t>Proposal 4: To not define any duty cycle based SAR solution,</w:t>
      </w:r>
      <w:r>
        <w:rPr>
          <w:b/>
          <w:lang w:val="sv-SE" w:eastAsia="zh-CN"/>
        </w:rPr>
        <w:t xml:space="preserve"> and to use the baseline P-MPR method,</w:t>
      </w:r>
      <w:r w:rsidRPr="007178D4">
        <w:rPr>
          <w:b/>
          <w:lang w:val="sv-SE" w:eastAsia="zh-CN"/>
        </w:rPr>
        <w:t xml:space="preserve"> considering following:</w:t>
      </w:r>
      <w:r w:rsidRPr="007178D4">
        <w:rPr>
          <w:rFonts w:hint="eastAsia"/>
          <w:b/>
          <w:lang w:val="sv-SE" w:eastAsia="zh-CN"/>
        </w:rPr>
        <w:t xml:space="preserve"> </w:t>
      </w:r>
    </w:p>
    <w:p w14:paraId="66A267D2" w14:textId="77777777" w:rsidR="00476C01" w:rsidRDefault="00476C01" w:rsidP="00476C01">
      <w:pPr>
        <w:pStyle w:val="a6"/>
        <w:numPr>
          <w:ilvl w:val="0"/>
          <w:numId w:val="9"/>
        </w:numPr>
        <w:ind w:firstLineChars="0"/>
        <w:rPr>
          <w:b/>
          <w:lang w:val="sv-SE"/>
        </w:rPr>
      </w:pPr>
      <w:r w:rsidRPr="007178D4">
        <w:rPr>
          <w:b/>
          <w:lang w:val="sv-SE"/>
        </w:rPr>
        <w:t xml:space="preserve">1) P-MPR had been working well and leave space for implementation; </w:t>
      </w:r>
    </w:p>
    <w:p w14:paraId="7F75CF8F" w14:textId="77777777" w:rsidR="00476C01" w:rsidRDefault="00476C01" w:rsidP="00476C01">
      <w:pPr>
        <w:pStyle w:val="a6"/>
        <w:numPr>
          <w:ilvl w:val="0"/>
          <w:numId w:val="9"/>
        </w:numPr>
        <w:ind w:firstLineChars="0"/>
        <w:rPr>
          <w:b/>
          <w:lang w:val="sv-SE"/>
        </w:rPr>
      </w:pPr>
      <w:r w:rsidRPr="007178D4">
        <w:rPr>
          <w:b/>
          <w:lang w:val="sv-SE"/>
        </w:rPr>
        <w:lastRenderedPageBreak/>
        <w:t xml:space="preserve">2) without uplink duty ratio from NW side, current solutions on the table (including legacy tdd duty cycle solution) cannot be optimized and clear enough for UE implementation; </w:t>
      </w:r>
    </w:p>
    <w:p w14:paraId="322AFDBE" w14:textId="48FA55C7" w:rsidR="00476C01" w:rsidRPr="002D75F2" w:rsidRDefault="00476C01" w:rsidP="00476C01">
      <w:pPr>
        <w:pStyle w:val="a6"/>
        <w:numPr>
          <w:ilvl w:val="0"/>
          <w:numId w:val="9"/>
        </w:numPr>
        <w:ind w:firstLineChars="0"/>
        <w:rPr>
          <w:b/>
          <w:lang w:val="sv-SE"/>
        </w:rPr>
      </w:pPr>
      <w:r w:rsidRPr="007178D4">
        <w:rPr>
          <w:b/>
          <w:lang w:val="sv-SE"/>
        </w:rPr>
        <w:t>3) There are many non-3GPP technologies already implemented in actual SAR compliance, and it helped to maintain power level well enough.</w:t>
      </w:r>
    </w:p>
    <w:p w14:paraId="15C90359" w14:textId="6E2F7EFC" w:rsidR="009B1101" w:rsidRPr="0042663F" w:rsidRDefault="008D0B02" w:rsidP="009B1101">
      <w:pPr>
        <w:pStyle w:val="1"/>
        <w:jc w:val="both"/>
        <w:rPr>
          <w:lang w:val="en-US"/>
        </w:rPr>
      </w:pPr>
      <w:r>
        <w:rPr>
          <w:lang w:val="en-US" w:eastAsia="zh-CN"/>
        </w:rPr>
        <w:t>6</w:t>
      </w:r>
      <w:r w:rsidR="009B1101">
        <w:rPr>
          <w:lang w:val="en-US"/>
        </w:rPr>
        <w:tab/>
      </w:r>
      <w:r w:rsidR="009B1101" w:rsidRPr="0042663F">
        <w:rPr>
          <w:lang w:val="en-US"/>
        </w:rPr>
        <w:t>Reference</w:t>
      </w:r>
    </w:p>
    <w:p w14:paraId="70427C39" w14:textId="2C8D7073" w:rsidR="001F5536" w:rsidRPr="000B3968" w:rsidRDefault="0079615B" w:rsidP="00EF3EFD">
      <w:pPr>
        <w:rPr>
          <w:lang w:val="sv-SE" w:eastAsia="zh-CN"/>
        </w:rPr>
      </w:pPr>
      <w:r>
        <w:rPr>
          <w:lang w:val="sv-SE" w:eastAsia="zh-CN"/>
        </w:rPr>
        <w:t>[</w:t>
      </w:r>
      <w:r w:rsidR="007709A7">
        <w:rPr>
          <w:lang w:val="sv-SE" w:eastAsia="zh-CN"/>
        </w:rPr>
        <w:t>1</w:t>
      </w:r>
      <w:r>
        <w:rPr>
          <w:lang w:val="sv-SE" w:eastAsia="zh-CN"/>
        </w:rPr>
        <w:t>] R4-2</w:t>
      </w:r>
      <w:r w:rsidR="00CD361A">
        <w:rPr>
          <w:lang w:val="sv-SE" w:eastAsia="zh-CN"/>
        </w:rPr>
        <w:t>50</w:t>
      </w:r>
      <w:r w:rsidR="00C525D5">
        <w:rPr>
          <w:lang w:val="sv-SE" w:eastAsia="zh-CN"/>
        </w:rPr>
        <w:t>3006</w:t>
      </w:r>
      <w:r>
        <w:rPr>
          <w:lang w:val="sv-SE" w:eastAsia="zh-CN"/>
        </w:rPr>
        <w:t xml:space="preserve">, WF on </w:t>
      </w:r>
      <w:r w:rsidR="00C525D5">
        <w:rPr>
          <w:lang w:val="sv-SE" w:eastAsia="zh-CN"/>
        </w:rPr>
        <w:t>HPUE requirement</w:t>
      </w:r>
      <w:r w:rsidR="0077713F">
        <w:rPr>
          <w:lang w:val="sv-SE" w:eastAsia="zh-CN"/>
        </w:rPr>
        <w:t xml:space="preserve"> for </w:t>
      </w:r>
      <w:r w:rsidR="00C525D5">
        <w:rPr>
          <w:lang w:val="sv-SE" w:eastAsia="zh-CN"/>
        </w:rPr>
        <w:t>IoT</w:t>
      </w:r>
      <w:r w:rsidR="0077713F">
        <w:rPr>
          <w:lang w:val="sv-SE" w:eastAsia="zh-CN"/>
        </w:rPr>
        <w:t>-NTN</w:t>
      </w:r>
      <w:r>
        <w:rPr>
          <w:lang w:val="sv-SE" w:eastAsia="zh-CN"/>
        </w:rPr>
        <w:t xml:space="preserve">, </w:t>
      </w:r>
      <w:r w:rsidR="00C525D5">
        <w:rPr>
          <w:lang w:val="sv-SE" w:eastAsia="zh-CN"/>
        </w:rPr>
        <w:t>vivo</w:t>
      </w:r>
    </w:p>
    <w:sectPr w:rsidR="001F5536" w:rsidRPr="000B3968"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41D01" w14:textId="77777777" w:rsidR="006C1082" w:rsidRDefault="006C1082" w:rsidP="006165E1">
      <w:pPr>
        <w:spacing w:after="0"/>
      </w:pPr>
      <w:r>
        <w:separator/>
      </w:r>
    </w:p>
  </w:endnote>
  <w:endnote w:type="continuationSeparator" w:id="0">
    <w:p w14:paraId="2127A816" w14:textId="77777777" w:rsidR="006C1082" w:rsidRDefault="006C1082"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8A482" w14:textId="77777777" w:rsidR="006C1082" w:rsidRDefault="006C1082" w:rsidP="006165E1">
      <w:pPr>
        <w:spacing w:after="0"/>
      </w:pPr>
      <w:r>
        <w:separator/>
      </w:r>
    </w:p>
  </w:footnote>
  <w:footnote w:type="continuationSeparator" w:id="0">
    <w:p w14:paraId="27160E2C" w14:textId="77777777" w:rsidR="006C1082" w:rsidRDefault="006C1082"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7C30"/>
    <w:multiLevelType w:val="hybridMultilevel"/>
    <w:tmpl w:val="CD68A4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201BC4"/>
    <w:multiLevelType w:val="hybridMultilevel"/>
    <w:tmpl w:val="03146564"/>
    <w:lvl w:ilvl="0" w:tplc="285A867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435860"/>
    <w:multiLevelType w:val="hybridMultilevel"/>
    <w:tmpl w:val="FD483D4C"/>
    <w:lvl w:ilvl="0" w:tplc="6486C5A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77F966BD"/>
    <w:multiLevelType w:val="hybridMultilevel"/>
    <w:tmpl w:val="E83007DA"/>
    <w:lvl w:ilvl="0" w:tplc="823E1A9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4"/>
  </w:num>
  <w:num w:numId="4">
    <w:abstractNumId w:val="0"/>
  </w:num>
  <w:num w:numId="5">
    <w:abstractNumId w:val="5"/>
  </w:num>
  <w:num w:numId="6">
    <w:abstractNumId w:val="4"/>
  </w:num>
  <w:num w:numId="7">
    <w:abstractNumId w:val="2"/>
  </w:num>
  <w:num w:numId="8">
    <w:abstractNumId w:val="6"/>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4019"/>
    <w:rsid w:val="00025AE6"/>
    <w:rsid w:val="00031F62"/>
    <w:rsid w:val="0003403D"/>
    <w:rsid w:val="0003540B"/>
    <w:rsid w:val="000376CE"/>
    <w:rsid w:val="000414A7"/>
    <w:rsid w:val="000461DB"/>
    <w:rsid w:val="00057514"/>
    <w:rsid w:val="00057A90"/>
    <w:rsid w:val="00060A99"/>
    <w:rsid w:val="0006127D"/>
    <w:rsid w:val="00062129"/>
    <w:rsid w:val="0006795C"/>
    <w:rsid w:val="0007197B"/>
    <w:rsid w:val="000734E9"/>
    <w:rsid w:val="000747CE"/>
    <w:rsid w:val="00074BC9"/>
    <w:rsid w:val="000761DD"/>
    <w:rsid w:val="00076746"/>
    <w:rsid w:val="00084121"/>
    <w:rsid w:val="0008662F"/>
    <w:rsid w:val="00087C16"/>
    <w:rsid w:val="00092C90"/>
    <w:rsid w:val="000955D7"/>
    <w:rsid w:val="00097635"/>
    <w:rsid w:val="000A2D5A"/>
    <w:rsid w:val="000A4AA9"/>
    <w:rsid w:val="000A62F0"/>
    <w:rsid w:val="000A66B6"/>
    <w:rsid w:val="000B0F0F"/>
    <w:rsid w:val="000B3968"/>
    <w:rsid w:val="000B39D7"/>
    <w:rsid w:val="000B500E"/>
    <w:rsid w:val="000C162D"/>
    <w:rsid w:val="000D2169"/>
    <w:rsid w:val="000D37D2"/>
    <w:rsid w:val="000E7E6F"/>
    <w:rsid w:val="000F0F24"/>
    <w:rsid w:val="001019D0"/>
    <w:rsid w:val="001045CF"/>
    <w:rsid w:val="00111A49"/>
    <w:rsid w:val="00111B5C"/>
    <w:rsid w:val="00113700"/>
    <w:rsid w:val="001157B3"/>
    <w:rsid w:val="00117B0A"/>
    <w:rsid w:val="00121402"/>
    <w:rsid w:val="00125501"/>
    <w:rsid w:val="001365BA"/>
    <w:rsid w:val="00137303"/>
    <w:rsid w:val="00140F48"/>
    <w:rsid w:val="00145AA9"/>
    <w:rsid w:val="001469E5"/>
    <w:rsid w:val="00167EEB"/>
    <w:rsid w:val="00170A1E"/>
    <w:rsid w:val="00182F5C"/>
    <w:rsid w:val="001852D3"/>
    <w:rsid w:val="001A3FB5"/>
    <w:rsid w:val="001A6C6C"/>
    <w:rsid w:val="001B593C"/>
    <w:rsid w:val="001B6EBE"/>
    <w:rsid w:val="001C1FE2"/>
    <w:rsid w:val="001C2C3B"/>
    <w:rsid w:val="001D12C7"/>
    <w:rsid w:val="001D1AB7"/>
    <w:rsid w:val="001D1C53"/>
    <w:rsid w:val="001D28D3"/>
    <w:rsid w:val="001D330E"/>
    <w:rsid w:val="001D759D"/>
    <w:rsid w:val="001E2428"/>
    <w:rsid w:val="001F11C7"/>
    <w:rsid w:val="001F5536"/>
    <w:rsid w:val="001F62FC"/>
    <w:rsid w:val="002014D0"/>
    <w:rsid w:val="00213C59"/>
    <w:rsid w:val="00216843"/>
    <w:rsid w:val="00216DF3"/>
    <w:rsid w:val="00231CC1"/>
    <w:rsid w:val="00235E38"/>
    <w:rsid w:val="00236C4A"/>
    <w:rsid w:val="002458C8"/>
    <w:rsid w:val="00245A6E"/>
    <w:rsid w:val="002463E8"/>
    <w:rsid w:val="002472D9"/>
    <w:rsid w:val="002523E5"/>
    <w:rsid w:val="00253F79"/>
    <w:rsid w:val="00257033"/>
    <w:rsid w:val="0025747D"/>
    <w:rsid w:val="00265E0B"/>
    <w:rsid w:val="0026687D"/>
    <w:rsid w:val="0026693D"/>
    <w:rsid w:val="002673D3"/>
    <w:rsid w:val="0027793E"/>
    <w:rsid w:val="00280C3B"/>
    <w:rsid w:val="00283DA2"/>
    <w:rsid w:val="0028586C"/>
    <w:rsid w:val="00285F5F"/>
    <w:rsid w:val="00297370"/>
    <w:rsid w:val="002A4E5D"/>
    <w:rsid w:val="002B2A9B"/>
    <w:rsid w:val="002B2DCA"/>
    <w:rsid w:val="002B35A3"/>
    <w:rsid w:val="002B3F19"/>
    <w:rsid w:val="002B4A4E"/>
    <w:rsid w:val="002B4C2A"/>
    <w:rsid w:val="002C10E5"/>
    <w:rsid w:val="002C528E"/>
    <w:rsid w:val="002C78DC"/>
    <w:rsid w:val="002C7B77"/>
    <w:rsid w:val="002D2A0C"/>
    <w:rsid w:val="002D7346"/>
    <w:rsid w:val="002D75F2"/>
    <w:rsid w:val="002E2852"/>
    <w:rsid w:val="002E4648"/>
    <w:rsid w:val="002F2585"/>
    <w:rsid w:val="002F40A7"/>
    <w:rsid w:val="002F4438"/>
    <w:rsid w:val="002F44EF"/>
    <w:rsid w:val="002F6239"/>
    <w:rsid w:val="002F736C"/>
    <w:rsid w:val="00300E16"/>
    <w:rsid w:val="0030508F"/>
    <w:rsid w:val="0030663C"/>
    <w:rsid w:val="00310587"/>
    <w:rsid w:val="003168C7"/>
    <w:rsid w:val="00325A14"/>
    <w:rsid w:val="0033218E"/>
    <w:rsid w:val="00351D1D"/>
    <w:rsid w:val="00356FF3"/>
    <w:rsid w:val="0036171D"/>
    <w:rsid w:val="00363CD0"/>
    <w:rsid w:val="00366B81"/>
    <w:rsid w:val="003676AB"/>
    <w:rsid w:val="003813E5"/>
    <w:rsid w:val="00383A21"/>
    <w:rsid w:val="00386DF4"/>
    <w:rsid w:val="00387B65"/>
    <w:rsid w:val="00393D9C"/>
    <w:rsid w:val="003959C2"/>
    <w:rsid w:val="003A2C1B"/>
    <w:rsid w:val="003A39AE"/>
    <w:rsid w:val="003B1928"/>
    <w:rsid w:val="003B2BFF"/>
    <w:rsid w:val="003B2C64"/>
    <w:rsid w:val="003B46EC"/>
    <w:rsid w:val="003C15F9"/>
    <w:rsid w:val="003C40AC"/>
    <w:rsid w:val="003C6A2A"/>
    <w:rsid w:val="003D04FF"/>
    <w:rsid w:val="003D1CCF"/>
    <w:rsid w:val="003D209D"/>
    <w:rsid w:val="003D7DDE"/>
    <w:rsid w:val="003E23C3"/>
    <w:rsid w:val="003E2F2D"/>
    <w:rsid w:val="003F3C93"/>
    <w:rsid w:val="0040142A"/>
    <w:rsid w:val="004021D1"/>
    <w:rsid w:val="0040614C"/>
    <w:rsid w:val="00406D22"/>
    <w:rsid w:val="00406F86"/>
    <w:rsid w:val="00412E23"/>
    <w:rsid w:val="004137CD"/>
    <w:rsid w:val="0042293C"/>
    <w:rsid w:val="004249FC"/>
    <w:rsid w:val="00424BF4"/>
    <w:rsid w:val="004267D5"/>
    <w:rsid w:val="00435458"/>
    <w:rsid w:val="004418D4"/>
    <w:rsid w:val="0045285B"/>
    <w:rsid w:val="00452AC3"/>
    <w:rsid w:val="00457292"/>
    <w:rsid w:val="0045780A"/>
    <w:rsid w:val="00457ACF"/>
    <w:rsid w:val="00457F45"/>
    <w:rsid w:val="0046573E"/>
    <w:rsid w:val="00465F0C"/>
    <w:rsid w:val="00472F60"/>
    <w:rsid w:val="00473CF8"/>
    <w:rsid w:val="00474FCF"/>
    <w:rsid w:val="00476C01"/>
    <w:rsid w:val="00481350"/>
    <w:rsid w:val="00485404"/>
    <w:rsid w:val="0049313B"/>
    <w:rsid w:val="00497B39"/>
    <w:rsid w:val="004A139B"/>
    <w:rsid w:val="004A1D6C"/>
    <w:rsid w:val="004A3216"/>
    <w:rsid w:val="004B0981"/>
    <w:rsid w:val="004B2C6F"/>
    <w:rsid w:val="004B54EE"/>
    <w:rsid w:val="004D2F29"/>
    <w:rsid w:val="004D705B"/>
    <w:rsid w:val="004E67B5"/>
    <w:rsid w:val="004F4EE5"/>
    <w:rsid w:val="004F525A"/>
    <w:rsid w:val="004F6D35"/>
    <w:rsid w:val="00503A7B"/>
    <w:rsid w:val="00504FEF"/>
    <w:rsid w:val="00505441"/>
    <w:rsid w:val="005060A4"/>
    <w:rsid w:val="00515955"/>
    <w:rsid w:val="005177B6"/>
    <w:rsid w:val="00517AC1"/>
    <w:rsid w:val="00522BA0"/>
    <w:rsid w:val="00534556"/>
    <w:rsid w:val="00536915"/>
    <w:rsid w:val="00537B87"/>
    <w:rsid w:val="005456F0"/>
    <w:rsid w:val="00547CAD"/>
    <w:rsid w:val="00556B7A"/>
    <w:rsid w:val="00561FF8"/>
    <w:rsid w:val="00563856"/>
    <w:rsid w:val="005670F7"/>
    <w:rsid w:val="005706F0"/>
    <w:rsid w:val="00574BDC"/>
    <w:rsid w:val="005820B5"/>
    <w:rsid w:val="00597358"/>
    <w:rsid w:val="005A1996"/>
    <w:rsid w:val="005A52C3"/>
    <w:rsid w:val="005A6BE9"/>
    <w:rsid w:val="005B3563"/>
    <w:rsid w:val="005C135C"/>
    <w:rsid w:val="005C3D4B"/>
    <w:rsid w:val="005C4278"/>
    <w:rsid w:val="005D339F"/>
    <w:rsid w:val="005D6F82"/>
    <w:rsid w:val="005E1D56"/>
    <w:rsid w:val="005E40C3"/>
    <w:rsid w:val="005E5669"/>
    <w:rsid w:val="005F0936"/>
    <w:rsid w:val="005F1C1F"/>
    <w:rsid w:val="005F1C54"/>
    <w:rsid w:val="005F1DCE"/>
    <w:rsid w:val="005F2538"/>
    <w:rsid w:val="005F4EB2"/>
    <w:rsid w:val="005F57BB"/>
    <w:rsid w:val="005F621C"/>
    <w:rsid w:val="006039E6"/>
    <w:rsid w:val="00603A38"/>
    <w:rsid w:val="00606B70"/>
    <w:rsid w:val="006101D5"/>
    <w:rsid w:val="006165E1"/>
    <w:rsid w:val="00616EB0"/>
    <w:rsid w:val="0062060A"/>
    <w:rsid w:val="00622675"/>
    <w:rsid w:val="00622CF2"/>
    <w:rsid w:val="006308E1"/>
    <w:rsid w:val="006412B1"/>
    <w:rsid w:val="00641CA5"/>
    <w:rsid w:val="006427A8"/>
    <w:rsid w:val="0064471C"/>
    <w:rsid w:val="006536DA"/>
    <w:rsid w:val="006540F2"/>
    <w:rsid w:val="00654AA3"/>
    <w:rsid w:val="006553F2"/>
    <w:rsid w:val="00665DEF"/>
    <w:rsid w:val="00673034"/>
    <w:rsid w:val="0068031F"/>
    <w:rsid w:val="00680406"/>
    <w:rsid w:val="006924D0"/>
    <w:rsid w:val="00692565"/>
    <w:rsid w:val="00697B4B"/>
    <w:rsid w:val="006A42EE"/>
    <w:rsid w:val="006A5323"/>
    <w:rsid w:val="006A6BBE"/>
    <w:rsid w:val="006B26E6"/>
    <w:rsid w:val="006B6B74"/>
    <w:rsid w:val="006C0AE1"/>
    <w:rsid w:val="006C1082"/>
    <w:rsid w:val="006C178C"/>
    <w:rsid w:val="006C74F2"/>
    <w:rsid w:val="006D53CD"/>
    <w:rsid w:val="006D77DC"/>
    <w:rsid w:val="006E5F7A"/>
    <w:rsid w:val="006E7BB8"/>
    <w:rsid w:val="006F722C"/>
    <w:rsid w:val="007123A0"/>
    <w:rsid w:val="00713797"/>
    <w:rsid w:val="00714520"/>
    <w:rsid w:val="0071744B"/>
    <w:rsid w:val="007178D4"/>
    <w:rsid w:val="00717CA0"/>
    <w:rsid w:val="00724458"/>
    <w:rsid w:val="00724C05"/>
    <w:rsid w:val="00727A35"/>
    <w:rsid w:val="00727BFD"/>
    <w:rsid w:val="007305D9"/>
    <w:rsid w:val="00731E20"/>
    <w:rsid w:val="0073665F"/>
    <w:rsid w:val="00737BA6"/>
    <w:rsid w:val="00744516"/>
    <w:rsid w:val="00756C80"/>
    <w:rsid w:val="0076153D"/>
    <w:rsid w:val="0076472B"/>
    <w:rsid w:val="00766576"/>
    <w:rsid w:val="007709A7"/>
    <w:rsid w:val="007712B3"/>
    <w:rsid w:val="00774444"/>
    <w:rsid w:val="00774626"/>
    <w:rsid w:val="0077713F"/>
    <w:rsid w:val="00777EEF"/>
    <w:rsid w:val="00784193"/>
    <w:rsid w:val="00790A07"/>
    <w:rsid w:val="0079615B"/>
    <w:rsid w:val="007A2D2A"/>
    <w:rsid w:val="007A77B2"/>
    <w:rsid w:val="007C0DB1"/>
    <w:rsid w:val="007D009A"/>
    <w:rsid w:val="007E0CCC"/>
    <w:rsid w:val="007E44A9"/>
    <w:rsid w:val="007E6DCB"/>
    <w:rsid w:val="007F18B3"/>
    <w:rsid w:val="007F578D"/>
    <w:rsid w:val="007F5DD2"/>
    <w:rsid w:val="007F6063"/>
    <w:rsid w:val="00806893"/>
    <w:rsid w:val="00815763"/>
    <w:rsid w:val="00815DE1"/>
    <w:rsid w:val="0081697C"/>
    <w:rsid w:val="00824F31"/>
    <w:rsid w:val="00835B1C"/>
    <w:rsid w:val="00850E13"/>
    <w:rsid w:val="00852FE5"/>
    <w:rsid w:val="00853C49"/>
    <w:rsid w:val="00857825"/>
    <w:rsid w:val="008726C7"/>
    <w:rsid w:val="008753B6"/>
    <w:rsid w:val="00881CCD"/>
    <w:rsid w:val="00890CDE"/>
    <w:rsid w:val="00891C63"/>
    <w:rsid w:val="00892DC6"/>
    <w:rsid w:val="008A7BA9"/>
    <w:rsid w:val="008B2E9F"/>
    <w:rsid w:val="008B3B78"/>
    <w:rsid w:val="008B3E51"/>
    <w:rsid w:val="008B4625"/>
    <w:rsid w:val="008C6750"/>
    <w:rsid w:val="008D0588"/>
    <w:rsid w:val="008D0B02"/>
    <w:rsid w:val="008D2DC6"/>
    <w:rsid w:val="008D58B4"/>
    <w:rsid w:val="008E0905"/>
    <w:rsid w:val="008E1CED"/>
    <w:rsid w:val="008E343E"/>
    <w:rsid w:val="008E47E6"/>
    <w:rsid w:val="008F08D0"/>
    <w:rsid w:val="008F2706"/>
    <w:rsid w:val="00901346"/>
    <w:rsid w:val="0090321C"/>
    <w:rsid w:val="0090470B"/>
    <w:rsid w:val="009112D7"/>
    <w:rsid w:val="00914ABF"/>
    <w:rsid w:val="009201D7"/>
    <w:rsid w:val="009238B9"/>
    <w:rsid w:val="009259BA"/>
    <w:rsid w:val="00926389"/>
    <w:rsid w:val="009306DC"/>
    <w:rsid w:val="009354CE"/>
    <w:rsid w:val="00935E78"/>
    <w:rsid w:val="0093677B"/>
    <w:rsid w:val="00940222"/>
    <w:rsid w:val="009458C1"/>
    <w:rsid w:val="009538CC"/>
    <w:rsid w:val="00953A50"/>
    <w:rsid w:val="00961595"/>
    <w:rsid w:val="009666B3"/>
    <w:rsid w:val="0096690A"/>
    <w:rsid w:val="00970B70"/>
    <w:rsid w:val="00971943"/>
    <w:rsid w:val="009748BF"/>
    <w:rsid w:val="009811FF"/>
    <w:rsid w:val="009A62C0"/>
    <w:rsid w:val="009A7CA7"/>
    <w:rsid w:val="009B1101"/>
    <w:rsid w:val="009B12AF"/>
    <w:rsid w:val="009B5839"/>
    <w:rsid w:val="009C6211"/>
    <w:rsid w:val="009D3239"/>
    <w:rsid w:val="009E4EB9"/>
    <w:rsid w:val="009E7B7F"/>
    <w:rsid w:val="009F473E"/>
    <w:rsid w:val="00A01ADF"/>
    <w:rsid w:val="00A02267"/>
    <w:rsid w:val="00A03687"/>
    <w:rsid w:val="00A047C0"/>
    <w:rsid w:val="00A20DD6"/>
    <w:rsid w:val="00A22A01"/>
    <w:rsid w:val="00A242FD"/>
    <w:rsid w:val="00A27B6A"/>
    <w:rsid w:val="00A3370F"/>
    <w:rsid w:val="00A3704C"/>
    <w:rsid w:val="00A37739"/>
    <w:rsid w:val="00A4082E"/>
    <w:rsid w:val="00A46DB4"/>
    <w:rsid w:val="00A50FCE"/>
    <w:rsid w:val="00A538F5"/>
    <w:rsid w:val="00A541DB"/>
    <w:rsid w:val="00A57AC6"/>
    <w:rsid w:val="00A60DDE"/>
    <w:rsid w:val="00A71C58"/>
    <w:rsid w:val="00A8061E"/>
    <w:rsid w:val="00A83FF5"/>
    <w:rsid w:val="00A84450"/>
    <w:rsid w:val="00A85911"/>
    <w:rsid w:val="00AA0044"/>
    <w:rsid w:val="00AA2538"/>
    <w:rsid w:val="00AA391F"/>
    <w:rsid w:val="00AA45FC"/>
    <w:rsid w:val="00AB5D8F"/>
    <w:rsid w:val="00AB7619"/>
    <w:rsid w:val="00AC49ED"/>
    <w:rsid w:val="00AD5F6F"/>
    <w:rsid w:val="00AE09D1"/>
    <w:rsid w:val="00AE4D4C"/>
    <w:rsid w:val="00AE4D6C"/>
    <w:rsid w:val="00AF0516"/>
    <w:rsid w:val="00AF6549"/>
    <w:rsid w:val="00B01D7A"/>
    <w:rsid w:val="00B04C4C"/>
    <w:rsid w:val="00B1135A"/>
    <w:rsid w:val="00B15694"/>
    <w:rsid w:val="00B25389"/>
    <w:rsid w:val="00B27161"/>
    <w:rsid w:val="00B303FA"/>
    <w:rsid w:val="00B37695"/>
    <w:rsid w:val="00B42D8C"/>
    <w:rsid w:val="00B45152"/>
    <w:rsid w:val="00B46BCB"/>
    <w:rsid w:val="00B6355C"/>
    <w:rsid w:val="00B738EA"/>
    <w:rsid w:val="00B77E7F"/>
    <w:rsid w:val="00B80475"/>
    <w:rsid w:val="00B807E1"/>
    <w:rsid w:val="00B863AD"/>
    <w:rsid w:val="00B86480"/>
    <w:rsid w:val="00B868AF"/>
    <w:rsid w:val="00BA50C6"/>
    <w:rsid w:val="00BA5849"/>
    <w:rsid w:val="00BC250E"/>
    <w:rsid w:val="00BC386A"/>
    <w:rsid w:val="00BC3E9D"/>
    <w:rsid w:val="00BC4F68"/>
    <w:rsid w:val="00BC50A1"/>
    <w:rsid w:val="00BC78F8"/>
    <w:rsid w:val="00BD25A7"/>
    <w:rsid w:val="00BD3324"/>
    <w:rsid w:val="00BD5B4F"/>
    <w:rsid w:val="00BE1534"/>
    <w:rsid w:val="00BE68A6"/>
    <w:rsid w:val="00BF25C3"/>
    <w:rsid w:val="00BF48B2"/>
    <w:rsid w:val="00BF60BE"/>
    <w:rsid w:val="00BF775E"/>
    <w:rsid w:val="00C00D17"/>
    <w:rsid w:val="00C05B36"/>
    <w:rsid w:val="00C11F21"/>
    <w:rsid w:val="00C136AF"/>
    <w:rsid w:val="00C166B8"/>
    <w:rsid w:val="00C21FFA"/>
    <w:rsid w:val="00C26C33"/>
    <w:rsid w:val="00C32D18"/>
    <w:rsid w:val="00C33152"/>
    <w:rsid w:val="00C336C7"/>
    <w:rsid w:val="00C407D0"/>
    <w:rsid w:val="00C50838"/>
    <w:rsid w:val="00C525D5"/>
    <w:rsid w:val="00C5394A"/>
    <w:rsid w:val="00C726FA"/>
    <w:rsid w:val="00C73DD3"/>
    <w:rsid w:val="00C827A0"/>
    <w:rsid w:val="00C82A65"/>
    <w:rsid w:val="00C90BE5"/>
    <w:rsid w:val="00C9207C"/>
    <w:rsid w:val="00C95266"/>
    <w:rsid w:val="00CA0DA8"/>
    <w:rsid w:val="00CA3F1D"/>
    <w:rsid w:val="00CA7FAB"/>
    <w:rsid w:val="00CB0242"/>
    <w:rsid w:val="00CB14A2"/>
    <w:rsid w:val="00CC1F12"/>
    <w:rsid w:val="00CC3D43"/>
    <w:rsid w:val="00CC59B0"/>
    <w:rsid w:val="00CD361A"/>
    <w:rsid w:val="00CD3B34"/>
    <w:rsid w:val="00CD6A92"/>
    <w:rsid w:val="00CE1408"/>
    <w:rsid w:val="00CE66F3"/>
    <w:rsid w:val="00CF2A2A"/>
    <w:rsid w:val="00CF4E9A"/>
    <w:rsid w:val="00CF74A8"/>
    <w:rsid w:val="00D00A33"/>
    <w:rsid w:val="00D03C25"/>
    <w:rsid w:val="00D04E40"/>
    <w:rsid w:val="00D0769E"/>
    <w:rsid w:val="00D32ECF"/>
    <w:rsid w:val="00D370F0"/>
    <w:rsid w:val="00D45A56"/>
    <w:rsid w:val="00D45E13"/>
    <w:rsid w:val="00D55ACC"/>
    <w:rsid w:val="00D6047E"/>
    <w:rsid w:val="00D61516"/>
    <w:rsid w:val="00D648AF"/>
    <w:rsid w:val="00D73218"/>
    <w:rsid w:val="00D77500"/>
    <w:rsid w:val="00D81E6B"/>
    <w:rsid w:val="00D8377C"/>
    <w:rsid w:val="00D84F45"/>
    <w:rsid w:val="00D92D67"/>
    <w:rsid w:val="00DA169E"/>
    <w:rsid w:val="00DA3A4A"/>
    <w:rsid w:val="00DA49B8"/>
    <w:rsid w:val="00DB3232"/>
    <w:rsid w:val="00DC404D"/>
    <w:rsid w:val="00DC46CE"/>
    <w:rsid w:val="00DC5AFF"/>
    <w:rsid w:val="00DD075F"/>
    <w:rsid w:val="00DD1856"/>
    <w:rsid w:val="00DD1B0E"/>
    <w:rsid w:val="00DD3C34"/>
    <w:rsid w:val="00DD448B"/>
    <w:rsid w:val="00DE1F84"/>
    <w:rsid w:val="00DE473D"/>
    <w:rsid w:val="00E01829"/>
    <w:rsid w:val="00E036D1"/>
    <w:rsid w:val="00E14BBF"/>
    <w:rsid w:val="00E15935"/>
    <w:rsid w:val="00E33CA3"/>
    <w:rsid w:val="00E41394"/>
    <w:rsid w:val="00E45311"/>
    <w:rsid w:val="00E46454"/>
    <w:rsid w:val="00E50682"/>
    <w:rsid w:val="00E560E5"/>
    <w:rsid w:val="00E575FD"/>
    <w:rsid w:val="00E63CEC"/>
    <w:rsid w:val="00E66A08"/>
    <w:rsid w:val="00E67235"/>
    <w:rsid w:val="00E716AA"/>
    <w:rsid w:val="00E76CC5"/>
    <w:rsid w:val="00E86048"/>
    <w:rsid w:val="00E95EAD"/>
    <w:rsid w:val="00E96736"/>
    <w:rsid w:val="00EA7144"/>
    <w:rsid w:val="00EB23AB"/>
    <w:rsid w:val="00EB640B"/>
    <w:rsid w:val="00EB76C3"/>
    <w:rsid w:val="00EC3848"/>
    <w:rsid w:val="00ED023E"/>
    <w:rsid w:val="00ED266F"/>
    <w:rsid w:val="00ED4EA2"/>
    <w:rsid w:val="00ED7043"/>
    <w:rsid w:val="00EE3963"/>
    <w:rsid w:val="00EE4986"/>
    <w:rsid w:val="00EE6E11"/>
    <w:rsid w:val="00EF015D"/>
    <w:rsid w:val="00EF101B"/>
    <w:rsid w:val="00EF2FD4"/>
    <w:rsid w:val="00EF3EFD"/>
    <w:rsid w:val="00EF5AFA"/>
    <w:rsid w:val="00EF66CF"/>
    <w:rsid w:val="00F0664E"/>
    <w:rsid w:val="00F07D16"/>
    <w:rsid w:val="00F14F99"/>
    <w:rsid w:val="00F24CA1"/>
    <w:rsid w:val="00F345F3"/>
    <w:rsid w:val="00F36CEC"/>
    <w:rsid w:val="00F54580"/>
    <w:rsid w:val="00F56038"/>
    <w:rsid w:val="00F5659D"/>
    <w:rsid w:val="00F645ED"/>
    <w:rsid w:val="00F7357C"/>
    <w:rsid w:val="00F73A2F"/>
    <w:rsid w:val="00F74B18"/>
    <w:rsid w:val="00F77D02"/>
    <w:rsid w:val="00F80834"/>
    <w:rsid w:val="00F82404"/>
    <w:rsid w:val="00F87CCC"/>
    <w:rsid w:val="00F93D7D"/>
    <w:rsid w:val="00FA081E"/>
    <w:rsid w:val="00FA2AB4"/>
    <w:rsid w:val="00FA30F9"/>
    <w:rsid w:val="00FA5E83"/>
    <w:rsid w:val="00FB3666"/>
    <w:rsid w:val="00FB4EC2"/>
    <w:rsid w:val="00FB61E5"/>
    <w:rsid w:val="00FD3FF1"/>
    <w:rsid w:val="00FD7700"/>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ED7EDF41-979C-41FA-BD05-733E2149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C01"/>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link w:val="CRCoverPageChar"/>
    <w:qFormat/>
    <w:rsid w:val="00A01ADF"/>
    <w:pPr>
      <w:spacing w:after="120"/>
    </w:pPr>
    <w:rPr>
      <w:rFonts w:ascii="Arial" w:eastAsiaTheme="minorEastAsia" w:hAnsi="Arial"/>
      <w:lang w:val="en-GB"/>
    </w:rPr>
  </w:style>
  <w:style w:type="table" w:styleId="a5">
    <w:name w:val="Table Grid"/>
    <w:aliases w:val="TableGrid,SGS Table Basic 1"/>
    <w:basedOn w:val="a1"/>
    <w:uiPriority w:val="5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 w:type="character" w:customStyle="1" w:styleId="CRCoverPageChar">
    <w:name w:val="CR Cover Page Char"/>
    <w:link w:val="CRCoverPage"/>
    <w:qFormat/>
    <w:rsid w:val="00CD361A"/>
    <w:rPr>
      <w:rFonts w:ascii="Arial" w:eastAsiaTheme="minorEastAsia" w:hAnsi="Arial"/>
      <w:lang w:val="en-GB"/>
    </w:rPr>
  </w:style>
  <w:style w:type="character" w:styleId="af3">
    <w:name w:val="Emphasis"/>
    <w:uiPriority w:val="20"/>
    <w:qFormat/>
    <w:rsid w:val="0006127D"/>
    <w:rPr>
      <w:i/>
      <w:iCs/>
    </w:rPr>
  </w:style>
  <w:style w:type="character" w:customStyle="1" w:styleId="apple-converted-space">
    <w:name w:val="apple-converted-space"/>
    <w:qFormat/>
    <w:rsid w:val="0006127D"/>
  </w:style>
  <w:style w:type="character" w:customStyle="1" w:styleId="paragraph-hierarchy">
    <w:name w:val="paragraph-hierarchy"/>
    <w:basedOn w:val="a0"/>
    <w:rsid w:val="0006127D"/>
  </w:style>
  <w:style w:type="character" w:customStyle="1" w:styleId="paren">
    <w:name w:val="paren"/>
    <w:basedOn w:val="a0"/>
    <w:rsid w:val="00061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3213">
      <w:bodyDiv w:val="1"/>
      <w:marLeft w:val="0"/>
      <w:marRight w:val="0"/>
      <w:marTop w:val="0"/>
      <w:marBottom w:val="0"/>
      <w:divBdr>
        <w:top w:val="none" w:sz="0" w:space="0" w:color="auto"/>
        <w:left w:val="none" w:sz="0" w:space="0" w:color="auto"/>
        <w:bottom w:val="none" w:sz="0" w:space="0" w:color="auto"/>
        <w:right w:val="none" w:sz="0" w:space="0" w:color="auto"/>
      </w:divBdr>
    </w:div>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839731962">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381394007">
      <w:bodyDiv w:val="1"/>
      <w:marLeft w:val="0"/>
      <w:marRight w:val="0"/>
      <w:marTop w:val="0"/>
      <w:marBottom w:val="0"/>
      <w:divBdr>
        <w:top w:val="none" w:sz="0" w:space="0" w:color="auto"/>
        <w:left w:val="none" w:sz="0" w:space="0" w:color="auto"/>
        <w:bottom w:val="none" w:sz="0" w:space="0" w:color="auto"/>
        <w:right w:val="none" w:sz="0" w:space="0" w:color="auto"/>
      </w:divBdr>
    </w:div>
    <w:div w:id="1475366721">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50934287">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141</TotalTime>
  <Pages>7</Pages>
  <Words>2081</Words>
  <Characters>11865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 Samsung</cp:lastModifiedBy>
  <cp:revision>8</cp:revision>
  <dcterms:created xsi:type="dcterms:W3CDTF">2025-03-28T09:19:00Z</dcterms:created>
  <dcterms:modified xsi:type="dcterms:W3CDTF">2025-03-28T14:07:00Z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5c249f9a6e792e01e8a3bd9cb47002209a01de672cefbf8021aa860d87da5509</vt:lpwstr>
  </property>
</Properties>
</file>